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5870"/>
      </w:tblGrid>
      <w:tr w:rsidR="00B96EFD" w:rsidRPr="00B96EFD" w:rsidTr="0042342F">
        <w:tc>
          <w:tcPr>
            <w:tcW w:w="1746" w:type="pct"/>
          </w:tcPr>
          <w:p w:rsidR="00B96EFD" w:rsidRPr="00B96EFD" w:rsidRDefault="00B96EFD" w:rsidP="00B96EFD">
            <w:pPr>
              <w:jc w:val="center"/>
              <w:rPr>
                <w:rFonts w:ascii="Arial" w:hAnsi="Arial" w:cs="Arial"/>
                <w:color w:val="000000" w:themeColor="text1"/>
                <w:sz w:val="20"/>
                <w:szCs w:val="20"/>
              </w:rPr>
            </w:pPr>
            <w:r w:rsidRPr="00B96EFD">
              <w:rPr>
                <w:rFonts w:ascii="Arial" w:hAnsi="Arial" w:cs="Arial"/>
                <w:color w:val="000000" w:themeColor="text1"/>
                <w:sz w:val="20"/>
                <w:szCs w:val="20"/>
              </w:rPr>
              <w:t>BỘ TÀI CHÍNH</w:t>
            </w:r>
          </w:p>
          <w:p w:rsidR="00B96EFD" w:rsidRPr="00B96EFD" w:rsidRDefault="00B96EFD" w:rsidP="00B96EFD">
            <w:pPr>
              <w:jc w:val="center"/>
              <w:rPr>
                <w:rFonts w:ascii="Arial" w:hAnsi="Arial" w:cs="Arial"/>
                <w:b/>
                <w:bCs/>
                <w:color w:val="000000" w:themeColor="text1"/>
                <w:sz w:val="20"/>
                <w:szCs w:val="20"/>
              </w:rPr>
            </w:pPr>
            <w:r w:rsidRPr="00B96EFD">
              <w:rPr>
                <w:rFonts w:ascii="Arial" w:hAnsi="Arial" w:cs="Arial"/>
                <w:b/>
                <w:bCs/>
                <w:color w:val="000000" w:themeColor="text1"/>
                <w:sz w:val="20"/>
                <w:szCs w:val="20"/>
              </w:rPr>
              <w:t>TỔNG CỤC THUẾ</w:t>
            </w:r>
          </w:p>
          <w:p w:rsidR="00B96EFD" w:rsidRPr="00B96EFD" w:rsidRDefault="00B96EFD" w:rsidP="00B96EFD">
            <w:pPr>
              <w:jc w:val="center"/>
              <w:rPr>
                <w:rFonts w:ascii="Arial" w:hAnsi="Arial" w:cs="Arial"/>
                <w:b/>
                <w:bCs/>
                <w:color w:val="000000" w:themeColor="text1"/>
                <w:sz w:val="20"/>
                <w:szCs w:val="20"/>
              </w:rPr>
            </w:pPr>
            <w:r w:rsidRPr="00B96EFD">
              <w:rPr>
                <w:rFonts w:ascii="Arial" w:hAnsi="Arial" w:cs="Arial"/>
                <w:bCs/>
                <w:color w:val="000000" w:themeColor="text1"/>
                <w:sz w:val="20"/>
                <w:szCs w:val="20"/>
                <w:vertAlign w:val="superscript"/>
              </w:rPr>
              <w:t>____________</w:t>
            </w:r>
          </w:p>
          <w:p w:rsidR="00B96EFD" w:rsidRPr="00B96EFD" w:rsidRDefault="00B96EFD" w:rsidP="00B96EFD">
            <w:pPr>
              <w:jc w:val="center"/>
              <w:rPr>
                <w:rFonts w:ascii="Arial" w:hAnsi="Arial" w:cs="Arial"/>
                <w:color w:val="000000" w:themeColor="text1"/>
                <w:sz w:val="20"/>
                <w:szCs w:val="20"/>
              </w:rPr>
            </w:pPr>
            <w:r w:rsidRPr="00B96EFD">
              <w:rPr>
                <w:rFonts w:ascii="Arial" w:hAnsi="Arial" w:cs="Arial"/>
                <w:color w:val="000000" w:themeColor="text1"/>
                <w:sz w:val="20"/>
                <w:szCs w:val="20"/>
              </w:rPr>
              <w:t>Số: 5875/TCT-DNNCN</w:t>
            </w:r>
          </w:p>
          <w:p w:rsidR="00B96EFD" w:rsidRPr="00B96EFD" w:rsidRDefault="00B96EFD" w:rsidP="00B96EFD">
            <w:pPr>
              <w:jc w:val="center"/>
              <w:rPr>
                <w:rFonts w:ascii="Arial" w:hAnsi="Arial" w:cs="Arial"/>
                <w:color w:val="000000" w:themeColor="text1"/>
                <w:sz w:val="20"/>
                <w:szCs w:val="20"/>
              </w:rPr>
            </w:pPr>
            <w:r w:rsidRPr="00B96EFD">
              <w:rPr>
                <w:rFonts w:ascii="Arial" w:hAnsi="Arial" w:cs="Arial"/>
                <w:color w:val="000000" w:themeColor="text1"/>
                <w:sz w:val="20"/>
                <w:szCs w:val="20"/>
              </w:rPr>
              <w:t>V/v thuế</w:t>
            </w:r>
            <w:r w:rsidR="00551A57">
              <w:rPr>
                <w:rFonts w:ascii="Arial" w:hAnsi="Arial" w:cs="Arial"/>
                <w:color w:val="000000" w:themeColor="text1"/>
                <w:sz w:val="20"/>
                <w:szCs w:val="20"/>
              </w:rPr>
              <w:t xml:space="preserve"> Thu </w:t>
            </w:r>
            <w:r w:rsidR="00551A57" w:rsidRPr="00551A57">
              <w:rPr>
                <w:rFonts w:ascii="Arial" w:hAnsi="Arial" w:cs="Arial"/>
                <w:color w:val="000000" w:themeColor="text1"/>
                <w:sz w:val="20"/>
                <w:szCs w:val="20"/>
              </w:rPr>
              <w:t>n</w:t>
            </w:r>
            <w:r w:rsidRPr="00B96EFD">
              <w:rPr>
                <w:rFonts w:ascii="Arial" w:hAnsi="Arial" w:cs="Arial"/>
                <w:color w:val="000000" w:themeColor="text1"/>
                <w:sz w:val="20"/>
                <w:szCs w:val="20"/>
              </w:rPr>
              <w:t>hập cá nhân.</w:t>
            </w:r>
          </w:p>
        </w:tc>
        <w:tc>
          <w:tcPr>
            <w:tcW w:w="3254" w:type="pct"/>
          </w:tcPr>
          <w:p w:rsidR="00B96EFD" w:rsidRPr="00B96EFD" w:rsidRDefault="00B96EFD" w:rsidP="00B96EFD">
            <w:pPr>
              <w:jc w:val="center"/>
              <w:rPr>
                <w:rFonts w:ascii="Arial" w:hAnsi="Arial" w:cs="Arial"/>
                <w:color w:val="000000" w:themeColor="text1"/>
                <w:sz w:val="20"/>
                <w:szCs w:val="20"/>
              </w:rPr>
            </w:pPr>
            <w:r w:rsidRPr="00B96EFD">
              <w:rPr>
                <w:rFonts w:ascii="Arial" w:hAnsi="Arial" w:cs="Arial"/>
                <w:b/>
                <w:bCs/>
                <w:color w:val="000000" w:themeColor="text1"/>
                <w:sz w:val="20"/>
                <w:szCs w:val="20"/>
              </w:rPr>
              <w:t>CỘNG HÒA XÃ HỘI CHỦ NGHĨA VIỆT NAM</w:t>
            </w:r>
          </w:p>
          <w:p w:rsidR="00B96EFD" w:rsidRPr="00B96EFD" w:rsidRDefault="00B96EFD" w:rsidP="00B96EFD">
            <w:pPr>
              <w:jc w:val="center"/>
              <w:rPr>
                <w:rFonts w:ascii="Arial" w:hAnsi="Arial" w:cs="Arial"/>
                <w:b/>
                <w:bCs/>
                <w:color w:val="000000" w:themeColor="text1"/>
                <w:sz w:val="20"/>
                <w:szCs w:val="20"/>
              </w:rPr>
            </w:pPr>
            <w:r w:rsidRPr="00B96EFD">
              <w:rPr>
                <w:rFonts w:ascii="Arial" w:hAnsi="Arial" w:cs="Arial"/>
                <w:b/>
                <w:bCs/>
                <w:color w:val="000000" w:themeColor="text1"/>
                <w:sz w:val="20"/>
                <w:szCs w:val="20"/>
              </w:rPr>
              <w:t>Độc lập - Tự do - Hạnh phúc</w:t>
            </w:r>
          </w:p>
          <w:p w:rsidR="00B96EFD" w:rsidRPr="00B96EFD" w:rsidRDefault="00B96EFD" w:rsidP="00B96EFD">
            <w:pPr>
              <w:jc w:val="center"/>
              <w:rPr>
                <w:rFonts w:ascii="Arial" w:hAnsi="Arial" w:cs="Arial"/>
                <w:b/>
                <w:bCs/>
                <w:color w:val="000000" w:themeColor="text1"/>
                <w:sz w:val="20"/>
                <w:szCs w:val="20"/>
              </w:rPr>
            </w:pPr>
            <w:r w:rsidRPr="00B96EFD">
              <w:rPr>
                <w:rFonts w:ascii="Arial" w:hAnsi="Arial" w:cs="Arial"/>
                <w:bCs/>
                <w:color w:val="000000" w:themeColor="text1"/>
                <w:sz w:val="20"/>
                <w:szCs w:val="20"/>
                <w:vertAlign w:val="superscript"/>
              </w:rPr>
              <w:t>___________________________</w:t>
            </w:r>
          </w:p>
          <w:p w:rsidR="00B96EFD" w:rsidRPr="00B96EFD" w:rsidRDefault="00B96EFD" w:rsidP="00B96EFD">
            <w:pPr>
              <w:jc w:val="center"/>
              <w:rPr>
                <w:rFonts w:ascii="Arial" w:hAnsi="Arial" w:cs="Arial"/>
                <w:color w:val="000000" w:themeColor="text1"/>
                <w:sz w:val="20"/>
                <w:szCs w:val="20"/>
              </w:rPr>
            </w:pPr>
            <w:r w:rsidRPr="00B96EFD">
              <w:rPr>
                <w:rFonts w:ascii="Arial" w:hAnsi="Arial" w:cs="Arial"/>
                <w:i/>
                <w:iCs/>
                <w:color w:val="000000" w:themeColor="text1"/>
                <w:sz w:val="20"/>
                <w:szCs w:val="20"/>
              </w:rPr>
              <w:t>Hà Nội, ngày 12 tháng 12 năm 2024</w:t>
            </w:r>
          </w:p>
        </w:tc>
      </w:tr>
    </w:tbl>
    <w:p w:rsidR="00B96EFD" w:rsidRPr="00B96EFD" w:rsidRDefault="00B96EFD" w:rsidP="00B96EFD">
      <w:pPr>
        <w:jc w:val="center"/>
        <w:rPr>
          <w:rFonts w:ascii="Arial" w:hAnsi="Arial" w:cs="Arial"/>
          <w:b/>
          <w:bCs/>
          <w:color w:val="000000" w:themeColor="text1"/>
          <w:sz w:val="20"/>
          <w:szCs w:val="20"/>
        </w:rPr>
      </w:pPr>
    </w:p>
    <w:p w:rsidR="00B96EFD" w:rsidRPr="00B96EFD" w:rsidRDefault="00B96EFD" w:rsidP="00B96EFD">
      <w:pPr>
        <w:jc w:val="center"/>
        <w:rPr>
          <w:rFonts w:ascii="Arial" w:hAnsi="Arial" w:cs="Arial"/>
          <w:color w:val="000000" w:themeColor="text1"/>
          <w:sz w:val="20"/>
          <w:szCs w:val="20"/>
        </w:rPr>
      </w:pPr>
    </w:p>
    <w:p w:rsidR="00B96EFD" w:rsidRPr="00B96EFD" w:rsidRDefault="00B96EFD" w:rsidP="00B96EFD">
      <w:pPr>
        <w:jc w:val="center"/>
        <w:rPr>
          <w:rFonts w:ascii="Arial" w:hAnsi="Arial" w:cs="Arial"/>
          <w:color w:val="000000" w:themeColor="text1"/>
          <w:sz w:val="20"/>
          <w:szCs w:val="20"/>
        </w:rPr>
      </w:pPr>
      <w:r w:rsidRPr="00B96EFD">
        <w:rPr>
          <w:rFonts w:ascii="Arial" w:hAnsi="Arial" w:cs="Arial"/>
          <w:color w:val="000000" w:themeColor="text1"/>
          <w:sz w:val="20"/>
          <w:szCs w:val="20"/>
        </w:rPr>
        <w:t>Kính gửi: Cục Thuế tỉnh Bắc Kạn.</w:t>
      </w:r>
    </w:p>
    <w:p w:rsidR="00B96EFD" w:rsidRPr="00B96EFD" w:rsidRDefault="00B96EFD" w:rsidP="00B96EFD">
      <w:pPr>
        <w:ind w:firstLine="720"/>
        <w:jc w:val="both"/>
        <w:rPr>
          <w:rFonts w:ascii="Arial" w:hAnsi="Arial" w:cs="Arial"/>
          <w:i/>
          <w:iCs/>
          <w:color w:val="000000" w:themeColor="text1"/>
          <w:sz w:val="20"/>
          <w:szCs w:val="20"/>
        </w:rPr>
      </w:pPr>
    </w:p>
    <w:p w:rsidR="00B96EFD" w:rsidRPr="00B96EFD" w:rsidRDefault="00B96EFD" w:rsidP="00B96EFD">
      <w:pPr>
        <w:spacing w:after="120"/>
        <w:ind w:firstLine="720"/>
        <w:jc w:val="both"/>
        <w:rPr>
          <w:rFonts w:ascii="Arial" w:hAnsi="Arial" w:cs="Arial"/>
          <w:i/>
          <w:iCs/>
          <w:color w:val="000000" w:themeColor="text1"/>
          <w:sz w:val="20"/>
          <w:szCs w:val="20"/>
        </w:rPr>
      </w:pPr>
      <w:r w:rsidRPr="00B96EFD">
        <w:rPr>
          <w:rFonts w:ascii="Arial" w:hAnsi="Arial" w:cs="Arial"/>
          <w:color w:val="000000" w:themeColor="text1"/>
          <w:sz w:val="20"/>
          <w:szCs w:val="20"/>
        </w:rPr>
        <w:t>Trả lời Công văn số 2113/CTBCA-TTHT ngày 31/10/2024 của Cục Thuế tỉnh Bắc Kạn vướng mắc về việc xác định các khoản phụ cấp và trợ cấp được trừ khi tính thuế Thu nhập cá nhân, Tổng cục Thuế có ý kiến như sau:</w:t>
      </w:r>
    </w:p>
    <w:p w:rsidR="00B96EFD" w:rsidRPr="00B96EFD" w:rsidRDefault="00B96EFD" w:rsidP="00B96EFD">
      <w:pPr>
        <w:spacing w:after="120"/>
        <w:ind w:firstLine="720"/>
        <w:jc w:val="both"/>
        <w:rPr>
          <w:rFonts w:ascii="Arial" w:hAnsi="Arial" w:cs="Arial"/>
          <w:i/>
          <w:iCs/>
          <w:color w:val="000000" w:themeColor="text1"/>
          <w:sz w:val="20"/>
          <w:szCs w:val="20"/>
        </w:rPr>
      </w:pPr>
      <w:bookmarkStart w:id="0" w:name="bookmark0"/>
      <w:bookmarkEnd w:id="0"/>
      <w:r w:rsidRPr="00B96EFD">
        <w:rPr>
          <w:rFonts w:ascii="Arial" w:hAnsi="Arial" w:cs="Arial"/>
          <w:color w:val="000000" w:themeColor="text1"/>
          <w:sz w:val="20"/>
          <w:szCs w:val="20"/>
        </w:rPr>
        <w:t>- Tại khoản 1 Điều 1 Luật Thuế thu nhập cá nhân số 26/2012/QH13 ngày 22/11/2012 của Quốc hội sửa đổi, bổ sung khoản 2 Điều 3 Luật Thuế thu nhập cá nhân số 04/2007/QH12 quy định về thu nhập từ tiền lương, tiền công:</w:t>
      </w:r>
    </w:p>
    <w:p w:rsidR="00B96EFD" w:rsidRPr="00B96EFD" w:rsidRDefault="00B96EFD" w:rsidP="00B96EFD">
      <w:pPr>
        <w:spacing w:after="120"/>
        <w:ind w:firstLine="720"/>
        <w:jc w:val="both"/>
        <w:rPr>
          <w:rFonts w:ascii="Arial" w:hAnsi="Arial" w:cs="Arial"/>
          <w:i/>
          <w:iCs/>
          <w:color w:val="000000" w:themeColor="text1"/>
          <w:sz w:val="20"/>
          <w:szCs w:val="20"/>
        </w:rPr>
      </w:pPr>
      <w:r w:rsidRPr="00B96EFD">
        <w:rPr>
          <w:rFonts w:ascii="Arial" w:hAnsi="Arial" w:cs="Arial"/>
          <w:i/>
          <w:iCs/>
          <w:color w:val="000000" w:themeColor="text1"/>
          <w:sz w:val="20"/>
          <w:szCs w:val="20"/>
        </w:rPr>
        <w:t>“Điều 1.</w:t>
      </w:r>
    </w:p>
    <w:p w:rsidR="00B86491" w:rsidRDefault="00B96EFD" w:rsidP="00B96EFD">
      <w:pPr>
        <w:spacing w:after="120"/>
        <w:ind w:firstLine="720"/>
        <w:jc w:val="both"/>
        <w:rPr>
          <w:rFonts w:ascii="Arial" w:hAnsi="Arial" w:cs="Arial"/>
          <w:i/>
          <w:iCs/>
          <w:color w:val="000000" w:themeColor="text1"/>
          <w:sz w:val="20"/>
          <w:szCs w:val="20"/>
        </w:rPr>
      </w:pPr>
      <w:r w:rsidRPr="00B96EFD">
        <w:rPr>
          <w:rFonts w:ascii="Arial" w:hAnsi="Arial" w:cs="Arial"/>
          <w:i/>
          <w:iCs/>
          <w:color w:val="000000" w:themeColor="text1"/>
          <w:sz w:val="20"/>
          <w:szCs w:val="20"/>
        </w:rPr>
        <w:t xml:space="preserve">Sửa đổi, bổ sung một số điều của Luật thuế thu nhập cá nhân: </w:t>
      </w:r>
    </w:p>
    <w:p w:rsidR="00B96EFD" w:rsidRPr="00B96EFD" w:rsidRDefault="00B96EFD" w:rsidP="00B96EFD">
      <w:pPr>
        <w:spacing w:after="120"/>
        <w:ind w:firstLine="720"/>
        <w:jc w:val="both"/>
        <w:rPr>
          <w:rFonts w:ascii="Arial" w:hAnsi="Arial" w:cs="Arial"/>
          <w:i/>
          <w:iCs/>
          <w:color w:val="000000" w:themeColor="text1"/>
          <w:sz w:val="20"/>
          <w:szCs w:val="20"/>
        </w:rPr>
      </w:pPr>
      <w:bookmarkStart w:id="1" w:name="_GoBack"/>
      <w:bookmarkEnd w:id="1"/>
      <w:r w:rsidRPr="00B96EFD">
        <w:rPr>
          <w:rFonts w:ascii="Arial" w:hAnsi="Arial" w:cs="Arial"/>
          <w:i/>
          <w:iCs/>
          <w:color w:val="000000" w:themeColor="text1"/>
          <w:sz w:val="20"/>
          <w:szCs w:val="20"/>
        </w:rPr>
        <w:t>1. Khoản 2 và khoản 5 Điều 3 được sửa đổi, bổ sung như sau:</w:t>
      </w:r>
    </w:p>
    <w:p w:rsidR="00B96EFD" w:rsidRPr="00B96EFD" w:rsidRDefault="00B96EFD" w:rsidP="00B96EFD">
      <w:pPr>
        <w:spacing w:after="120"/>
        <w:ind w:firstLine="720"/>
        <w:jc w:val="both"/>
        <w:rPr>
          <w:rFonts w:ascii="Arial" w:hAnsi="Arial" w:cs="Arial"/>
          <w:i/>
          <w:iCs/>
          <w:color w:val="000000" w:themeColor="text1"/>
          <w:sz w:val="20"/>
          <w:szCs w:val="20"/>
        </w:rPr>
      </w:pPr>
      <w:r w:rsidRPr="00B96EFD">
        <w:rPr>
          <w:rFonts w:ascii="Arial" w:hAnsi="Arial" w:cs="Arial"/>
          <w:i/>
          <w:iCs/>
          <w:color w:val="000000" w:themeColor="text1"/>
          <w:sz w:val="20"/>
          <w:szCs w:val="20"/>
        </w:rPr>
        <w:t>“2. Thu nhập từ tiền lương, tiền công, bao gồm:</w:t>
      </w:r>
    </w:p>
    <w:p w:rsidR="00B96EFD" w:rsidRPr="00B96EFD" w:rsidRDefault="00B96EFD" w:rsidP="00B96EFD">
      <w:pPr>
        <w:spacing w:after="120"/>
        <w:ind w:firstLine="720"/>
        <w:jc w:val="both"/>
        <w:rPr>
          <w:rFonts w:ascii="Arial" w:hAnsi="Arial" w:cs="Arial"/>
          <w:i/>
          <w:iCs/>
          <w:color w:val="000000" w:themeColor="text1"/>
          <w:sz w:val="20"/>
          <w:szCs w:val="20"/>
        </w:rPr>
      </w:pPr>
      <w:bookmarkStart w:id="2" w:name="bookmark1"/>
      <w:bookmarkEnd w:id="2"/>
      <w:r w:rsidRPr="00B96EFD">
        <w:rPr>
          <w:rFonts w:ascii="Arial" w:hAnsi="Arial" w:cs="Arial"/>
          <w:i/>
          <w:iCs/>
          <w:color w:val="000000" w:themeColor="text1"/>
          <w:sz w:val="20"/>
          <w:szCs w:val="20"/>
        </w:rPr>
        <w:t>a) Tiền lương, tiền công và các khoản có tính chất tiền lương, tiền công;</w:t>
      </w:r>
    </w:p>
    <w:p w:rsidR="00B96EFD" w:rsidRPr="00B96EFD" w:rsidRDefault="00B96EFD" w:rsidP="00B96EFD">
      <w:pPr>
        <w:spacing w:after="120"/>
        <w:ind w:firstLine="720"/>
        <w:jc w:val="both"/>
        <w:rPr>
          <w:rFonts w:ascii="Arial" w:hAnsi="Arial" w:cs="Arial"/>
          <w:iCs/>
          <w:color w:val="000000" w:themeColor="text1"/>
          <w:sz w:val="20"/>
          <w:szCs w:val="20"/>
        </w:rPr>
      </w:pPr>
      <w:bookmarkStart w:id="3" w:name="bookmark2"/>
      <w:bookmarkEnd w:id="3"/>
      <w:r w:rsidRPr="00B96EFD">
        <w:rPr>
          <w:rFonts w:ascii="Arial" w:hAnsi="Arial" w:cs="Arial"/>
          <w:i/>
          <w:iCs/>
          <w:color w:val="000000" w:themeColor="text1"/>
          <w:sz w:val="20"/>
          <w:szCs w:val="20"/>
        </w:rPr>
        <w:t>b) Các khoản phụ cấp, trợ cấp, trừ các khoản: phụ cấp, trợ cấp theo quy định của pháp luật về ưu đãi người có công; phụ cấp quốc phòng, an ninh; phụ Cấp độc hại, nguy hiểm đối với ngành, nghề hoặc công việc ở nơi làm việc có yếu tố độc hại, nguy hiểm; phụ cấp thu hút, phụ cấp khu vực theo quy định của pháp luật; trợ cấp khó khăn đột xuất, trợ cấp tai nạn lao động, bệnh nghề nghiệp, trợ cấp một lần khi sinh con hoặc nhận nuôi con nuôi, trợ cấp do suy giảm khả năng lao động, trợ cấp hưu trí một lần, tiền tuất hàng tháng và các khoản trợ cấp khác theo quy định của pháp luật về bảo hiểm xã hội; trợ cấp thôi việc, trợ cấp mất việc làm theo quy định của Bộ luật lao động; trợ cấp mang tính chất bảo trợ xã hội và các khoản phụ cấp, trợ cấp khác không mang tính chất tiền lương, tiền công theo quy định của Chính phủ”</w:t>
      </w:r>
      <w:r w:rsidRPr="00B96EFD">
        <w:rPr>
          <w:rFonts w:ascii="Arial" w:hAnsi="Arial" w:cs="Arial"/>
          <w:iCs/>
          <w:color w:val="000000" w:themeColor="text1"/>
          <w:sz w:val="20"/>
          <w:szCs w:val="20"/>
        </w:rPr>
        <w:t>.</w:t>
      </w:r>
    </w:p>
    <w:p w:rsidR="00B96EFD" w:rsidRPr="00B96EFD" w:rsidRDefault="00B96EFD" w:rsidP="00B96EFD">
      <w:pPr>
        <w:spacing w:after="120"/>
        <w:ind w:firstLine="720"/>
        <w:jc w:val="both"/>
        <w:rPr>
          <w:rFonts w:ascii="Arial" w:hAnsi="Arial" w:cs="Arial"/>
          <w:i/>
          <w:iCs/>
          <w:color w:val="000000" w:themeColor="text1"/>
          <w:sz w:val="20"/>
          <w:szCs w:val="20"/>
        </w:rPr>
      </w:pPr>
      <w:bookmarkStart w:id="4" w:name="bookmark3"/>
      <w:bookmarkEnd w:id="4"/>
      <w:r w:rsidRPr="00B96EFD">
        <w:rPr>
          <w:rFonts w:ascii="Arial" w:hAnsi="Arial" w:cs="Arial"/>
          <w:color w:val="000000" w:themeColor="text1"/>
          <w:sz w:val="20"/>
          <w:szCs w:val="20"/>
        </w:rPr>
        <w:t>- Tại khoản 3 Điều 2 Nghị định số 12/2015/NĐ-CP ngày 12/02/2015 của Chính phủ sửa đổi, bổ sung điểm b khoản 2 Điều 3 Nghị định số 65/2013/NĐ-CP ngày 27/6/2013 quy định về thu nhập từ tiền lương, tiền công mà người lao động nhận được từ người sử dụng lao động:</w:t>
      </w:r>
    </w:p>
    <w:p w:rsidR="00B96EFD" w:rsidRPr="00B96EFD" w:rsidRDefault="00B96EFD" w:rsidP="00B96EFD">
      <w:pPr>
        <w:spacing w:after="120"/>
        <w:ind w:firstLine="720"/>
        <w:jc w:val="both"/>
        <w:rPr>
          <w:rFonts w:ascii="Arial" w:hAnsi="Arial" w:cs="Arial"/>
          <w:i/>
          <w:iCs/>
          <w:color w:val="000000" w:themeColor="text1"/>
          <w:sz w:val="20"/>
          <w:szCs w:val="20"/>
        </w:rPr>
      </w:pPr>
      <w:r w:rsidRPr="00B96EFD">
        <w:rPr>
          <w:rFonts w:ascii="Arial" w:hAnsi="Arial" w:cs="Arial"/>
          <w:i/>
          <w:iCs/>
          <w:color w:val="000000" w:themeColor="text1"/>
          <w:sz w:val="20"/>
          <w:szCs w:val="20"/>
        </w:rPr>
        <w:t>“Điều 2. Sửa đổi, bổ sung một số điều của Nghị định số 65/2013/NĐ-CP ngày 27 tháng 6 năm 2013 quy định chi tiết một số điều của Luật Thuế thu nhập cá nhân và Luật sửa đổi, bổ sung một số điều của Luật Thuế thu nhập cá nhân, Điều 3 Nghị định số 91/2014/NĐ-CP ngày 01 tháng 10 năm 2014 sửa đổi, bổ sung một số điều tại các Nghị định quy định về thuế như sau:</w:t>
      </w:r>
    </w:p>
    <w:p w:rsidR="00B96EFD" w:rsidRPr="00B96EFD" w:rsidRDefault="00B96EFD" w:rsidP="00B96EFD">
      <w:pPr>
        <w:spacing w:after="120"/>
        <w:ind w:firstLine="720"/>
        <w:jc w:val="both"/>
        <w:rPr>
          <w:rFonts w:ascii="Arial" w:hAnsi="Arial" w:cs="Arial"/>
          <w:i/>
          <w:iCs/>
          <w:color w:val="000000" w:themeColor="text1"/>
          <w:sz w:val="20"/>
          <w:szCs w:val="20"/>
        </w:rPr>
      </w:pPr>
      <w:r w:rsidRPr="00B96EFD">
        <w:rPr>
          <w:rFonts w:ascii="Arial" w:hAnsi="Arial" w:cs="Arial"/>
          <w:i/>
          <w:iCs/>
          <w:color w:val="000000" w:themeColor="text1"/>
          <w:sz w:val="20"/>
          <w:szCs w:val="20"/>
        </w:rPr>
        <w:t>... 3. Sửa đổi, bổ sung Điểm b Khoản 2 Điều 3 như sau:</w:t>
      </w:r>
    </w:p>
    <w:p w:rsidR="00B96EFD" w:rsidRPr="00B96EFD" w:rsidRDefault="00B96EFD" w:rsidP="00B96EFD">
      <w:pPr>
        <w:spacing w:after="120"/>
        <w:ind w:firstLine="720"/>
        <w:jc w:val="both"/>
        <w:rPr>
          <w:rFonts w:ascii="Arial" w:hAnsi="Arial" w:cs="Arial"/>
          <w:i/>
          <w:iCs/>
          <w:color w:val="000000" w:themeColor="text1"/>
          <w:sz w:val="20"/>
          <w:szCs w:val="20"/>
        </w:rPr>
      </w:pPr>
      <w:r w:rsidRPr="00B96EFD">
        <w:rPr>
          <w:rFonts w:ascii="Arial" w:hAnsi="Arial" w:cs="Arial"/>
          <w:i/>
          <w:iCs/>
          <w:color w:val="000000" w:themeColor="text1"/>
          <w:sz w:val="20"/>
          <w:szCs w:val="20"/>
        </w:rPr>
        <w:t>“b) Các khoản phụ cấp, trợ cấp, trừ các khoản phụ cấp, trợ cấp sau:</w:t>
      </w:r>
    </w:p>
    <w:p w:rsidR="00B96EFD" w:rsidRPr="00B96EFD" w:rsidRDefault="00B96EFD" w:rsidP="00B96EFD">
      <w:pPr>
        <w:spacing w:after="120"/>
        <w:ind w:firstLine="720"/>
        <w:jc w:val="both"/>
        <w:rPr>
          <w:rFonts w:ascii="Arial" w:hAnsi="Arial" w:cs="Arial"/>
          <w:i/>
          <w:iCs/>
          <w:color w:val="000000" w:themeColor="text1"/>
          <w:sz w:val="20"/>
          <w:szCs w:val="20"/>
        </w:rPr>
      </w:pPr>
      <w:r w:rsidRPr="00B96EFD">
        <w:rPr>
          <w:rFonts w:ascii="Arial" w:hAnsi="Arial" w:cs="Arial"/>
          <w:i/>
          <w:iCs/>
          <w:color w:val="000000" w:themeColor="text1"/>
          <w:sz w:val="20"/>
          <w:szCs w:val="20"/>
        </w:rPr>
        <w:t>... - Phụ cấp quốc phòng, an ninh; các khoản trợ cấp đối với lực lượng vũ trang;</w:t>
      </w:r>
    </w:p>
    <w:p w:rsidR="00B96EFD" w:rsidRPr="00B96EFD" w:rsidRDefault="00B96EFD" w:rsidP="00B96EFD">
      <w:pPr>
        <w:spacing w:after="120"/>
        <w:ind w:firstLine="720"/>
        <w:jc w:val="both"/>
        <w:rPr>
          <w:rFonts w:ascii="Arial" w:hAnsi="Arial" w:cs="Arial"/>
          <w:iCs/>
          <w:color w:val="000000" w:themeColor="text1"/>
          <w:sz w:val="20"/>
          <w:szCs w:val="20"/>
        </w:rPr>
      </w:pPr>
      <w:r w:rsidRPr="00B96EFD">
        <w:rPr>
          <w:rFonts w:ascii="Arial" w:hAnsi="Arial" w:cs="Arial"/>
          <w:i/>
          <w:iCs/>
          <w:color w:val="000000" w:themeColor="text1"/>
          <w:sz w:val="20"/>
          <w:szCs w:val="20"/>
        </w:rPr>
        <w:t>... Các khoản phụ cấp, trợ cấp không tính vào thu nhập chịu thuế quy định tại Điểm này phải được cơ quan nhà nước có thẩm quyền quy định”</w:t>
      </w:r>
      <w:r w:rsidRPr="00B96EFD">
        <w:rPr>
          <w:rFonts w:ascii="Arial" w:hAnsi="Arial" w:cs="Arial"/>
          <w:iCs/>
          <w:color w:val="000000" w:themeColor="text1"/>
          <w:sz w:val="20"/>
          <w:szCs w:val="20"/>
        </w:rPr>
        <w:t>.</w:t>
      </w:r>
    </w:p>
    <w:p w:rsidR="00B96EFD" w:rsidRPr="00B96EFD" w:rsidRDefault="00B96EFD" w:rsidP="00B96EFD">
      <w:pPr>
        <w:spacing w:after="120"/>
        <w:ind w:firstLine="720"/>
        <w:jc w:val="both"/>
        <w:rPr>
          <w:rFonts w:ascii="Arial" w:hAnsi="Arial" w:cs="Arial"/>
          <w:i/>
          <w:iCs/>
          <w:color w:val="000000" w:themeColor="text1"/>
          <w:sz w:val="20"/>
          <w:szCs w:val="20"/>
        </w:rPr>
      </w:pPr>
      <w:r w:rsidRPr="00B96EFD">
        <w:rPr>
          <w:rFonts w:ascii="Arial" w:hAnsi="Arial" w:cs="Arial"/>
          <w:color w:val="000000" w:themeColor="text1"/>
          <w:sz w:val="20"/>
          <w:szCs w:val="20"/>
        </w:rPr>
        <w:t>- Tại khoản 2 Điều 2 Thông tư số 111/2013/TT-BTC ngày 15/08/2013 của Bộ Tài chính hướng dẫn về thu nhập từ tiền</w:t>
      </w:r>
      <w:r w:rsidRPr="00B96EFD">
        <w:rPr>
          <w:rFonts w:ascii="Arial" w:hAnsi="Arial" w:cs="Arial"/>
          <w:i/>
          <w:iCs/>
          <w:color w:val="000000" w:themeColor="text1"/>
          <w:sz w:val="20"/>
          <w:szCs w:val="20"/>
        </w:rPr>
        <w:t xml:space="preserve"> </w:t>
      </w:r>
      <w:r w:rsidRPr="00B96EFD">
        <w:rPr>
          <w:rFonts w:ascii="Arial" w:hAnsi="Arial" w:cs="Arial"/>
          <w:color w:val="000000" w:themeColor="text1"/>
          <w:sz w:val="20"/>
          <w:szCs w:val="20"/>
        </w:rPr>
        <w:t>lương, tiền công:</w:t>
      </w:r>
    </w:p>
    <w:p w:rsidR="00B96EFD" w:rsidRPr="00B96EFD" w:rsidRDefault="00B96EFD" w:rsidP="00B96EFD">
      <w:pPr>
        <w:spacing w:after="120"/>
        <w:ind w:firstLine="720"/>
        <w:jc w:val="both"/>
        <w:rPr>
          <w:rFonts w:ascii="Arial" w:hAnsi="Arial" w:cs="Arial"/>
          <w:i/>
          <w:iCs/>
          <w:color w:val="000000" w:themeColor="text1"/>
          <w:sz w:val="20"/>
          <w:szCs w:val="20"/>
        </w:rPr>
      </w:pPr>
      <w:r w:rsidRPr="00B96EFD">
        <w:rPr>
          <w:rFonts w:ascii="Arial" w:hAnsi="Arial" w:cs="Arial"/>
          <w:i/>
          <w:iCs/>
          <w:color w:val="000000" w:themeColor="text1"/>
          <w:sz w:val="20"/>
          <w:szCs w:val="20"/>
        </w:rPr>
        <w:t>“Điều 2. Các khoản thu nhập chịu thuế</w:t>
      </w:r>
    </w:p>
    <w:p w:rsidR="00B96EFD" w:rsidRPr="00B96EFD" w:rsidRDefault="00B96EFD" w:rsidP="00B96EFD">
      <w:pPr>
        <w:spacing w:after="120"/>
        <w:ind w:firstLine="720"/>
        <w:jc w:val="both"/>
        <w:rPr>
          <w:rFonts w:ascii="Arial" w:hAnsi="Arial" w:cs="Arial"/>
          <w:i/>
          <w:iCs/>
          <w:color w:val="000000" w:themeColor="text1"/>
          <w:sz w:val="20"/>
          <w:szCs w:val="20"/>
        </w:rPr>
      </w:pPr>
      <w:r w:rsidRPr="00B96EFD">
        <w:rPr>
          <w:rFonts w:ascii="Arial" w:hAnsi="Arial" w:cs="Arial"/>
          <w:i/>
          <w:iCs/>
          <w:color w:val="000000" w:themeColor="text1"/>
          <w:sz w:val="20"/>
          <w:szCs w:val="20"/>
        </w:rPr>
        <w:t>...2. Thu nhập từ tiền lương, tiền công</w:t>
      </w:r>
    </w:p>
    <w:p w:rsidR="00B96EFD" w:rsidRPr="00B96EFD" w:rsidRDefault="00B96EFD" w:rsidP="00B96EFD">
      <w:pPr>
        <w:spacing w:after="120"/>
        <w:ind w:firstLine="720"/>
        <w:jc w:val="both"/>
        <w:rPr>
          <w:rFonts w:ascii="Arial" w:hAnsi="Arial" w:cs="Arial"/>
          <w:i/>
          <w:iCs/>
          <w:color w:val="000000" w:themeColor="text1"/>
          <w:sz w:val="20"/>
          <w:szCs w:val="20"/>
        </w:rPr>
      </w:pPr>
      <w:r w:rsidRPr="00B96EFD">
        <w:rPr>
          <w:rFonts w:ascii="Arial" w:hAnsi="Arial" w:cs="Arial"/>
          <w:i/>
          <w:iCs/>
          <w:color w:val="000000" w:themeColor="text1"/>
          <w:sz w:val="20"/>
          <w:szCs w:val="20"/>
        </w:rPr>
        <w:t>Thu nhập từ tiền lương, tiền công là thu nhập người lao động nhận được  từ người sử dụng lao động, bao gồm:</w:t>
      </w:r>
    </w:p>
    <w:p w:rsidR="00B96EFD" w:rsidRPr="00B96EFD" w:rsidRDefault="00B96EFD" w:rsidP="00B96EFD">
      <w:pPr>
        <w:spacing w:after="120"/>
        <w:ind w:firstLine="720"/>
        <w:jc w:val="both"/>
        <w:rPr>
          <w:rFonts w:ascii="Arial" w:hAnsi="Arial" w:cs="Arial"/>
          <w:i/>
          <w:iCs/>
          <w:color w:val="000000" w:themeColor="text1"/>
          <w:sz w:val="20"/>
          <w:szCs w:val="20"/>
        </w:rPr>
      </w:pPr>
      <w:bookmarkStart w:id="5" w:name="bookmark4"/>
      <w:bookmarkEnd w:id="5"/>
      <w:r w:rsidRPr="00B96EFD">
        <w:rPr>
          <w:rFonts w:ascii="Arial" w:hAnsi="Arial" w:cs="Arial"/>
          <w:i/>
          <w:iCs/>
          <w:color w:val="000000" w:themeColor="text1"/>
          <w:sz w:val="20"/>
          <w:szCs w:val="20"/>
        </w:rPr>
        <w:t>a) Tiền lương, tiền công và các khoản có tính chất tiền lương, tiền công dưới các hình thức bằng tiền hoặc không bằng tiền.</w:t>
      </w:r>
    </w:p>
    <w:p w:rsidR="00B96EFD" w:rsidRPr="00B96EFD" w:rsidRDefault="00B96EFD" w:rsidP="00B96EFD">
      <w:pPr>
        <w:spacing w:after="120"/>
        <w:ind w:firstLine="720"/>
        <w:jc w:val="both"/>
        <w:rPr>
          <w:rFonts w:ascii="Arial" w:hAnsi="Arial" w:cs="Arial"/>
          <w:i/>
          <w:iCs/>
          <w:color w:val="000000" w:themeColor="text1"/>
          <w:sz w:val="20"/>
          <w:szCs w:val="20"/>
        </w:rPr>
      </w:pPr>
      <w:bookmarkStart w:id="6" w:name="bookmark5"/>
      <w:bookmarkEnd w:id="6"/>
      <w:r w:rsidRPr="00B96EFD">
        <w:rPr>
          <w:rFonts w:ascii="Arial" w:hAnsi="Arial" w:cs="Arial"/>
          <w:i/>
          <w:iCs/>
          <w:color w:val="000000" w:themeColor="text1"/>
          <w:sz w:val="20"/>
          <w:szCs w:val="20"/>
        </w:rPr>
        <w:t>b) Các khoản phụ cấp, trợ cấp, trừ các khoản phụ cấp, trợ cấp sau:</w:t>
      </w:r>
    </w:p>
    <w:p w:rsidR="00B96EFD" w:rsidRPr="00B96EFD" w:rsidRDefault="00B96EFD" w:rsidP="00B96EFD">
      <w:pPr>
        <w:spacing w:after="120"/>
        <w:ind w:firstLine="720"/>
        <w:jc w:val="both"/>
        <w:rPr>
          <w:rFonts w:ascii="Arial" w:hAnsi="Arial" w:cs="Arial"/>
          <w:i/>
          <w:iCs/>
          <w:color w:val="000000" w:themeColor="text1"/>
          <w:sz w:val="20"/>
          <w:szCs w:val="20"/>
        </w:rPr>
      </w:pPr>
      <w:r w:rsidRPr="00B96EFD">
        <w:rPr>
          <w:rFonts w:ascii="Arial" w:hAnsi="Arial" w:cs="Arial"/>
          <w:i/>
          <w:iCs/>
          <w:color w:val="000000" w:themeColor="text1"/>
          <w:sz w:val="20"/>
          <w:szCs w:val="20"/>
        </w:rPr>
        <w:lastRenderedPageBreak/>
        <w:t>... b.3) Phụ cấp quốc phòng, an ninh; các khoản trợ cấp đối với lực lượng  vũ trang.</w:t>
      </w:r>
    </w:p>
    <w:p w:rsidR="00B96EFD" w:rsidRPr="00B96EFD" w:rsidRDefault="00B96EFD" w:rsidP="00B96EFD">
      <w:pPr>
        <w:spacing w:after="120"/>
        <w:ind w:firstLine="720"/>
        <w:jc w:val="both"/>
        <w:rPr>
          <w:rFonts w:ascii="Arial" w:hAnsi="Arial" w:cs="Arial"/>
          <w:i/>
          <w:iCs/>
          <w:color w:val="000000" w:themeColor="text1"/>
          <w:sz w:val="20"/>
          <w:szCs w:val="20"/>
        </w:rPr>
      </w:pPr>
      <w:r w:rsidRPr="00B96EFD">
        <w:rPr>
          <w:rFonts w:ascii="Arial" w:hAnsi="Arial" w:cs="Arial"/>
          <w:i/>
          <w:iCs/>
          <w:color w:val="000000" w:themeColor="text1"/>
          <w:sz w:val="20"/>
          <w:szCs w:val="20"/>
        </w:rPr>
        <w:t>... Các khoản phụ cấp, trợ cấp và mức phụ cấp, trợ cấp không tính vào thu nhập chịu thuế hướng dẫn tại điểm b, khoản 2, Điều này phải được cơ quan Nhà nước có thẩm quyền quy định.</w:t>
      </w:r>
    </w:p>
    <w:p w:rsidR="00B96EFD" w:rsidRPr="00B96EFD" w:rsidRDefault="00B96EFD" w:rsidP="00B96EFD">
      <w:pPr>
        <w:spacing w:after="120"/>
        <w:ind w:firstLine="720"/>
        <w:jc w:val="both"/>
        <w:rPr>
          <w:rFonts w:ascii="Arial" w:hAnsi="Arial" w:cs="Arial"/>
          <w:i/>
          <w:iCs/>
          <w:color w:val="000000" w:themeColor="text1"/>
          <w:sz w:val="20"/>
          <w:szCs w:val="20"/>
        </w:rPr>
      </w:pPr>
      <w:r w:rsidRPr="00B96EFD">
        <w:rPr>
          <w:rFonts w:ascii="Arial" w:hAnsi="Arial" w:cs="Arial"/>
          <w:i/>
          <w:iCs/>
          <w:color w:val="000000" w:themeColor="text1"/>
          <w:sz w:val="20"/>
          <w:szCs w:val="20"/>
        </w:rPr>
        <w:t>Trường hợp các văn bản hướng dẫn về các khoản phụ cấp, trợ cấp, mức phụ cấp, trợ cấp áp dụng đối với khu vực Nhà nước thì các thành phầ</w:t>
      </w:r>
      <w:r w:rsidR="00551A57">
        <w:rPr>
          <w:rFonts w:ascii="Arial" w:hAnsi="Arial" w:cs="Arial"/>
          <w:i/>
          <w:iCs/>
          <w:color w:val="000000" w:themeColor="text1"/>
          <w:sz w:val="20"/>
          <w:szCs w:val="20"/>
        </w:rPr>
        <w:t>n k</w:t>
      </w:r>
      <w:r w:rsidR="00551A57" w:rsidRPr="00551A57">
        <w:rPr>
          <w:rFonts w:ascii="Arial" w:hAnsi="Arial" w:cs="Arial"/>
          <w:i/>
          <w:iCs/>
          <w:color w:val="000000" w:themeColor="text1"/>
          <w:sz w:val="20"/>
          <w:szCs w:val="20"/>
        </w:rPr>
        <w:t>i</w:t>
      </w:r>
      <w:r w:rsidRPr="00B96EFD">
        <w:rPr>
          <w:rFonts w:ascii="Arial" w:hAnsi="Arial" w:cs="Arial"/>
          <w:i/>
          <w:iCs/>
          <w:color w:val="000000" w:themeColor="text1"/>
          <w:sz w:val="20"/>
          <w:szCs w:val="20"/>
        </w:rPr>
        <w:t>nh tế khác, các cơ sở kinh doanh khác được căn cứ vào danh mục và mức phụ cấp, trợ cấp hướng dẫn đối với khu vực Nhà nước để tính trừ.</w:t>
      </w:r>
    </w:p>
    <w:p w:rsidR="00B96EFD" w:rsidRPr="00B96EFD" w:rsidRDefault="00B96EFD" w:rsidP="00B96EFD">
      <w:pPr>
        <w:spacing w:after="120"/>
        <w:ind w:firstLine="720"/>
        <w:jc w:val="both"/>
        <w:rPr>
          <w:rFonts w:ascii="Arial" w:hAnsi="Arial" w:cs="Arial"/>
          <w:i/>
          <w:iCs/>
          <w:color w:val="000000" w:themeColor="text1"/>
          <w:sz w:val="20"/>
          <w:szCs w:val="20"/>
        </w:rPr>
      </w:pPr>
      <w:r w:rsidRPr="00B96EFD">
        <w:rPr>
          <w:rFonts w:ascii="Arial" w:hAnsi="Arial" w:cs="Arial"/>
          <w:i/>
          <w:iCs/>
          <w:color w:val="000000" w:themeColor="text1"/>
          <w:sz w:val="20"/>
          <w:szCs w:val="20"/>
        </w:rPr>
        <w:t>Trường hợp khoản phụ cấp, trợ cấp nhận được cao hơn mức phụ cấp, trợ cấp theo hướng dẫn nêu trên thì phần vượt phải tính vào thu nhập chịu thuế.</w:t>
      </w:r>
    </w:p>
    <w:p w:rsidR="00B96EFD" w:rsidRPr="00B96EFD" w:rsidRDefault="00B96EFD" w:rsidP="00B96EFD">
      <w:pPr>
        <w:spacing w:after="120"/>
        <w:ind w:firstLine="720"/>
        <w:jc w:val="both"/>
        <w:rPr>
          <w:rFonts w:ascii="Arial" w:hAnsi="Arial" w:cs="Arial"/>
          <w:iCs/>
          <w:color w:val="000000" w:themeColor="text1"/>
          <w:sz w:val="20"/>
          <w:szCs w:val="20"/>
        </w:rPr>
      </w:pPr>
      <w:r w:rsidRPr="00B96EFD">
        <w:rPr>
          <w:rFonts w:ascii="Arial" w:hAnsi="Arial" w:cs="Arial"/>
          <w:i/>
          <w:iCs/>
          <w:color w:val="000000" w:themeColor="text1"/>
          <w:sz w:val="20"/>
          <w:szCs w:val="20"/>
        </w:rPr>
        <w:t>Riêng trợ cấp chuyển vùng một lần đối với người nước ngoài đến cư trú tại Việt Nam, người Việt Nam đi làm việc ở nước ngoài được trừ theo mức ghi tại Hợp đồng lao động hoặc thỏa ước lao động tập thể…”</w:t>
      </w:r>
      <w:r w:rsidRPr="00B96EFD">
        <w:rPr>
          <w:rFonts w:ascii="Arial" w:hAnsi="Arial" w:cs="Arial"/>
          <w:iCs/>
          <w:color w:val="000000" w:themeColor="text1"/>
          <w:sz w:val="20"/>
          <w:szCs w:val="20"/>
        </w:rPr>
        <w:t>.</w:t>
      </w:r>
    </w:p>
    <w:p w:rsidR="00B96EFD" w:rsidRPr="00B96EFD" w:rsidRDefault="00B96EFD" w:rsidP="00B96EFD">
      <w:pPr>
        <w:spacing w:after="120"/>
        <w:ind w:firstLine="720"/>
        <w:jc w:val="both"/>
        <w:rPr>
          <w:rFonts w:ascii="Arial" w:hAnsi="Arial" w:cs="Arial"/>
          <w:i/>
          <w:iCs/>
          <w:color w:val="000000" w:themeColor="text1"/>
          <w:sz w:val="20"/>
          <w:szCs w:val="20"/>
        </w:rPr>
      </w:pPr>
      <w:r w:rsidRPr="00B96EFD">
        <w:rPr>
          <w:rFonts w:ascii="Arial" w:hAnsi="Arial" w:cs="Arial"/>
          <w:color w:val="000000" w:themeColor="text1"/>
          <w:sz w:val="20"/>
          <w:szCs w:val="20"/>
        </w:rPr>
        <w:t>- Tại khoản 1 Điều 23 và Điều 27 Luật Quốc phòng số 22/2018/QH14 ngày 08/6/2018 của Quốc hội quy định về thành phần của lực lượng vũ trang nhân dân và quy định về dân quân tự vệ:</w:t>
      </w:r>
    </w:p>
    <w:p w:rsidR="00B96EFD" w:rsidRPr="00B96EFD" w:rsidRDefault="00B96EFD" w:rsidP="00B96EFD">
      <w:pPr>
        <w:spacing w:after="120"/>
        <w:ind w:firstLine="720"/>
        <w:jc w:val="both"/>
        <w:rPr>
          <w:rFonts w:ascii="Arial" w:hAnsi="Arial" w:cs="Arial"/>
          <w:i/>
          <w:iCs/>
          <w:color w:val="000000" w:themeColor="text1"/>
          <w:sz w:val="20"/>
          <w:szCs w:val="20"/>
        </w:rPr>
      </w:pPr>
      <w:r w:rsidRPr="00B96EFD">
        <w:rPr>
          <w:rFonts w:ascii="Arial" w:hAnsi="Arial" w:cs="Arial"/>
          <w:i/>
          <w:iCs/>
          <w:color w:val="000000" w:themeColor="text1"/>
          <w:sz w:val="20"/>
          <w:szCs w:val="20"/>
        </w:rPr>
        <w:t>“Điều 23. Thành phần, nhiệm vụ của lực lượng vũ trang nhân dân</w:t>
      </w:r>
    </w:p>
    <w:p w:rsidR="00B96EFD" w:rsidRPr="00B96EFD" w:rsidRDefault="00B96EFD" w:rsidP="00B96EFD">
      <w:pPr>
        <w:spacing w:after="120"/>
        <w:ind w:firstLine="720"/>
        <w:jc w:val="both"/>
        <w:rPr>
          <w:rFonts w:ascii="Arial" w:hAnsi="Arial" w:cs="Arial"/>
          <w:i/>
          <w:iCs/>
          <w:color w:val="000000" w:themeColor="text1"/>
          <w:sz w:val="20"/>
          <w:szCs w:val="20"/>
        </w:rPr>
      </w:pPr>
      <w:bookmarkStart w:id="7" w:name="bookmark6"/>
      <w:bookmarkEnd w:id="7"/>
      <w:r w:rsidRPr="00B96EFD">
        <w:rPr>
          <w:rFonts w:ascii="Arial" w:hAnsi="Arial" w:cs="Arial"/>
          <w:i/>
          <w:iCs/>
          <w:color w:val="000000" w:themeColor="text1"/>
          <w:sz w:val="20"/>
          <w:szCs w:val="20"/>
        </w:rPr>
        <w:t>1. Lực lượng vũ trang nhân dân gồm Quân đội nhân dân, Công an nhân dân và Dân quân tự vệ</w:t>
      </w:r>
    </w:p>
    <w:p w:rsidR="00B96EFD" w:rsidRPr="00B96EFD" w:rsidRDefault="00B96EFD" w:rsidP="00B96EFD">
      <w:pPr>
        <w:spacing w:after="120"/>
        <w:ind w:firstLine="720"/>
        <w:jc w:val="both"/>
        <w:rPr>
          <w:rFonts w:ascii="Arial" w:hAnsi="Arial" w:cs="Arial"/>
          <w:i/>
          <w:iCs/>
          <w:color w:val="000000" w:themeColor="text1"/>
          <w:sz w:val="20"/>
          <w:szCs w:val="20"/>
        </w:rPr>
      </w:pPr>
      <w:r w:rsidRPr="00B96EFD">
        <w:rPr>
          <w:rFonts w:ascii="Arial" w:hAnsi="Arial" w:cs="Arial"/>
          <w:i/>
          <w:iCs/>
          <w:color w:val="000000" w:themeColor="text1"/>
          <w:sz w:val="20"/>
          <w:szCs w:val="20"/>
        </w:rPr>
        <w:t>…</w:t>
      </w:r>
    </w:p>
    <w:p w:rsidR="00B96EFD" w:rsidRPr="00B96EFD" w:rsidRDefault="00B96EFD" w:rsidP="00B96EFD">
      <w:pPr>
        <w:spacing w:after="120"/>
        <w:ind w:firstLine="720"/>
        <w:jc w:val="both"/>
        <w:rPr>
          <w:rFonts w:ascii="Arial" w:hAnsi="Arial" w:cs="Arial"/>
          <w:i/>
          <w:iCs/>
          <w:color w:val="000000" w:themeColor="text1"/>
          <w:sz w:val="20"/>
          <w:szCs w:val="20"/>
        </w:rPr>
      </w:pPr>
      <w:r w:rsidRPr="00B96EFD">
        <w:rPr>
          <w:rFonts w:ascii="Arial" w:hAnsi="Arial" w:cs="Arial"/>
          <w:i/>
          <w:iCs/>
          <w:color w:val="000000" w:themeColor="text1"/>
          <w:sz w:val="20"/>
          <w:szCs w:val="20"/>
        </w:rPr>
        <w:t>Điều 27. Dân quân tự vệ</w:t>
      </w:r>
    </w:p>
    <w:p w:rsidR="00B96EFD" w:rsidRPr="00B96EFD" w:rsidRDefault="00B96EFD" w:rsidP="00B96EFD">
      <w:pPr>
        <w:spacing w:after="120"/>
        <w:ind w:firstLine="720"/>
        <w:jc w:val="both"/>
        <w:rPr>
          <w:rFonts w:ascii="Arial" w:hAnsi="Arial" w:cs="Arial"/>
          <w:i/>
          <w:iCs/>
          <w:color w:val="000000" w:themeColor="text1"/>
          <w:sz w:val="20"/>
          <w:szCs w:val="20"/>
        </w:rPr>
      </w:pPr>
      <w:r w:rsidRPr="00B96EFD">
        <w:rPr>
          <w:rFonts w:ascii="Arial" w:hAnsi="Arial" w:cs="Arial"/>
          <w:i/>
          <w:iCs/>
          <w:color w:val="000000" w:themeColor="text1"/>
          <w:sz w:val="20"/>
          <w:szCs w:val="20"/>
        </w:rPr>
        <w:t>1. Dân quân tự vệ là lực lượng vũ trang quần chúng không thoát ly sản xuất, công tác; là lực lượng bảo vệ Đảng, chính quyền, tính mạng, tài sản của Nhân dân, tài sản của Nhà nước ở địa phương, cơ sở; sẵn sàng chiến đấu, chiến đấu, phục vụ chiến đấu, làm nòng cốt cùng toàn dân đánh giặc ở địa phương, cơ sở khi có chiến tranh; tham gia xây dựng nền quốc phòng toàn dân, khu vực phòng thủ, phòng thủ dân sự, bảo vệ an ninh quốc gia và bảo đảm trật tự; an toàn xã hội, đấu tranh phòng, chống tội phạm.</w:t>
      </w:r>
    </w:p>
    <w:p w:rsidR="00B96EFD" w:rsidRPr="00B96EFD" w:rsidRDefault="00B96EFD" w:rsidP="00B96EFD">
      <w:pPr>
        <w:ind w:firstLine="720"/>
        <w:jc w:val="both"/>
        <w:rPr>
          <w:rFonts w:ascii="Arial" w:hAnsi="Arial" w:cs="Arial"/>
          <w:i/>
          <w:iCs/>
          <w:color w:val="000000" w:themeColor="text1"/>
          <w:sz w:val="20"/>
          <w:szCs w:val="20"/>
        </w:rPr>
      </w:pPr>
      <w:r w:rsidRPr="00B96EFD">
        <w:rPr>
          <w:rFonts w:ascii="Arial" w:hAnsi="Arial" w:cs="Arial"/>
          <w:i/>
          <w:iCs/>
          <w:color w:val="000000" w:themeColor="text1"/>
          <w:sz w:val="20"/>
          <w:szCs w:val="20"/>
        </w:rPr>
        <w:t>…</w:t>
      </w:r>
    </w:p>
    <w:p w:rsidR="00B96EFD" w:rsidRPr="00B96EFD" w:rsidRDefault="00B96EFD" w:rsidP="00B96EFD">
      <w:pPr>
        <w:spacing w:after="120"/>
        <w:ind w:firstLine="720"/>
        <w:jc w:val="both"/>
        <w:rPr>
          <w:rFonts w:ascii="Arial" w:hAnsi="Arial" w:cs="Arial"/>
          <w:i/>
          <w:iCs/>
          <w:color w:val="000000" w:themeColor="text1"/>
          <w:sz w:val="20"/>
          <w:szCs w:val="20"/>
        </w:rPr>
      </w:pPr>
      <w:r w:rsidRPr="00B96EFD">
        <w:rPr>
          <w:rFonts w:ascii="Arial" w:hAnsi="Arial" w:cs="Arial"/>
          <w:i/>
          <w:iCs/>
          <w:color w:val="000000" w:themeColor="text1"/>
          <w:sz w:val="20"/>
          <w:szCs w:val="20"/>
        </w:rPr>
        <w:t>3. Tổ chức, nhiệm vụ, chế độ phục vụ và chế độ, chính sách của Dân quân tự vệ theo quy định của Luật Dân quân tự vệ và quy định khác của pháp luật có liên quan”.</w:t>
      </w:r>
    </w:p>
    <w:p w:rsidR="00B96EFD" w:rsidRPr="00B96EFD" w:rsidRDefault="00B96EFD" w:rsidP="00B96EFD">
      <w:pPr>
        <w:spacing w:after="120"/>
        <w:ind w:firstLine="720"/>
        <w:jc w:val="both"/>
        <w:rPr>
          <w:rFonts w:ascii="Arial" w:hAnsi="Arial" w:cs="Arial"/>
          <w:i/>
          <w:iCs/>
          <w:color w:val="000000" w:themeColor="text1"/>
          <w:sz w:val="20"/>
          <w:szCs w:val="20"/>
        </w:rPr>
      </w:pPr>
      <w:r w:rsidRPr="00B96EFD">
        <w:rPr>
          <w:rFonts w:ascii="Arial" w:hAnsi="Arial" w:cs="Arial"/>
          <w:color w:val="000000" w:themeColor="text1"/>
          <w:sz w:val="20"/>
          <w:szCs w:val="20"/>
        </w:rPr>
        <w:t>- Tại Điều 2, Điều 17 và Điều 19 Luật Dân quân tự vệ số 48/2019/QH14 ngày 22/11/2019 của Quốc hội giải thích về từ ngữ và quy định về điều kiện tổ chức tự vệ trong doanh nghiệp, chức vụ chỉ huy Dân quân tự vệ:</w:t>
      </w:r>
    </w:p>
    <w:p w:rsidR="00B96EFD" w:rsidRPr="00B96EFD" w:rsidRDefault="00B96EFD" w:rsidP="00B96EFD">
      <w:pPr>
        <w:spacing w:after="120"/>
        <w:ind w:firstLine="720"/>
        <w:jc w:val="both"/>
        <w:rPr>
          <w:rFonts w:ascii="Arial" w:hAnsi="Arial" w:cs="Arial"/>
          <w:i/>
          <w:iCs/>
          <w:color w:val="000000" w:themeColor="text1"/>
          <w:sz w:val="20"/>
          <w:szCs w:val="20"/>
        </w:rPr>
      </w:pPr>
      <w:r w:rsidRPr="00B96EFD">
        <w:rPr>
          <w:rFonts w:ascii="Arial" w:hAnsi="Arial" w:cs="Arial"/>
          <w:i/>
          <w:iCs/>
          <w:color w:val="000000" w:themeColor="text1"/>
          <w:sz w:val="20"/>
          <w:szCs w:val="20"/>
        </w:rPr>
        <w:t>“ “Điều 2. Giải thích từ ngữ</w:t>
      </w:r>
    </w:p>
    <w:p w:rsidR="00B96EFD" w:rsidRPr="00B96EFD" w:rsidRDefault="00B96EFD" w:rsidP="00B96EFD">
      <w:pPr>
        <w:spacing w:after="120"/>
        <w:ind w:firstLine="720"/>
        <w:jc w:val="both"/>
        <w:rPr>
          <w:rFonts w:ascii="Arial" w:hAnsi="Arial" w:cs="Arial"/>
          <w:i/>
          <w:iCs/>
          <w:color w:val="000000" w:themeColor="text1"/>
          <w:sz w:val="20"/>
          <w:szCs w:val="20"/>
        </w:rPr>
      </w:pPr>
      <w:r w:rsidRPr="00B96EFD">
        <w:rPr>
          <w:rFonts w:ascii="Arial" w:hAnsi="Arial" w:cs="Arial"/>
          <w:i/>
          <w:iCs/>
          <w:color w:val="000000" w:themeColor="text1"/>
          <w:sz w:val="20"/>
          <w:szCs w:val="20"/>
        </w:rPr>
        <w:t>Trong Luật này, các từ ngữ dưới đây được hiểu như sau;</w:t>
      </w:r>
    </w:p>
    <w:p w:rsidR="00B96EFD" w:rsidRPr="00B96EFD" w:rsidRDefault="00B96EFD" w:rsidP="00B96EFD">
      <w:pPr>
        <w:spacing w:after="120"/>
        <w:ind w:firstLine="720"/>
        <w:jc w:val="both"/>
        <w:rPr>
          <w:rFonts w:ascii="Arial" w:hAnsi="Arial" w:cs="Arial"/>
          <w:i/>
          <w:iCs/>
          <w:color w:val="000000" w:themeColor="text1"/>
          <w:sz w:val="20"/>
          <w:szCs w:val="20"/>
        </w:rPr>
      </w:pPr>
      <w:r w:rsidRPr="00B96EFD">
        <w:rPr>
          <w:rFonts w:ascii="Arial" w:hAnsi="Arial" w:cs="Arial"/>
          <w:i/>
          <w:iCs/>
          <w:color w:val="000000" w:themeColor="text1"/>
          <w:sz w:val="20"/>
          <w:szCs w:val="20"/>
        </w:rPr>
        <w:t>1. Dân quân tự vệ là lực lượng vũ trang quần chúng không thoát ly sản xuất, công tác, được tổ chức ở địa phương gọi là dân quân, được tổ chức ở cơ quan nhà nước, tổ chức chính trị, tổ chức chính tr</w:t>
      </w:r>
      <w:r w:rsidR="00551A57">
        <w:rPr>
          <w:rFonts w:ascii="Arial" w:hAnsi="Arial" w:cs="Arial"/>
          <w:i/>
          <w:iCs/>
          <w:color w:val="000000" w:themeColor="text1"/>
          <w:sz w:val="20"/>
          <w:szCs w:val="20"/>
        </w:rPr>
        <w:t>ị</w:t>
      </w:r>
      <w:r w:rsidRPr="00B96EFD">
        <w:rPr>
          <w:rFonts w:ascii="Arial" w:hAnsi="Arial" w:cs="Arial"/>
          <w:i/>
          <w:iCs/>
          <w:color w:val="000000" w:themeColor="text1"/>
          <w:sz w:val="20"/>
          <w:szCs w:val="20"/>
        </w:rPr>
        <w:t xml:space="preserve"> - xã hội, đơn vị sự nghiệp, tổ chức kinh tế (sau đây gọi chung là cơ quan, tổ chức) gọi là tự vệ</w:t>
      </w:r>
    </w:p>
    <w:p w:rsidR="00B96EFD" w:rsidRPr="00B96EFD" w:rsidRDefault="00B96EFD" w:rsidP="00B96EFD">
      <w:pPr>
        <w:ind w:firstLine="720"/>
        <w:jc w:val="both"/>
        <w:rPr>
          <w:rFonts w:ascii="Arial" w:hAnsi="Arial" w:cs="Arial"/>
          <w:i/>
          <w:iCs/>
          <w:color w:val="000000" w:themeColor="text1"/>
          <w:sz w:val="20"/>
          <w:szCs w:val="20"/>
        </w:rPr>
      </w:pPr>
      <w:r w:rsidRPr="00B96EFD">
        <w:rPr>
          <w:rFonts w:ascii="Arial" w:hAnsi="Arial" w:cs="Arial"/>
          <w:i/>
          <w:iCs/>
          <w:color w:val="000000" w:themeColor="text1"/>
          <w:sz w:val="20"/>
          <w:szCs w:val="20"/>
        </w:rPr>
        <w:t>...</w:t>
      </w:r>
    </w:p>
    <w:p w:rsidR="00B96EFD" w:rsidRPr="00B96EFD" w:rsidRDefault="00B96EFD" w:rsidP="00B96EFD">
      <w:pPr>
        <w:spacing w:after="120"/>
        <w:ind w:firstLine="720"/>
        <w:jc w:val="both"/>
        <w:rPr>
          <w:rFonts w:ascii="Arial" w:hAnsi="Arial" w:cs="Arial"/>
          <w:i/>
          <w:iCs/>
          <w:color w:val="000000" w:themeColor="text1"/>
          <w:sz w:val="20"/>
          <w:szCs w:val="20"/>
        </w:rPr>
      </w:pPr>
      <w:r w:rsidRPr="00B96EFD">
        <w:rPr>
          <w:rFonts w:ascii="Arial" w:hAnsi="Arial" w:cs="Arial"/>
          <w:i/>
          <w:iCs/>
          <w:color w:val="000000" w:themeColor="text1"/>
          <w:sz w:val="20"/>
          <w:szCs w:val="20"/>
        </w:rPr>
        <w:t>Điều 17. Điều kiện tổ chức tự vệ trong doanh nghiệp</w:t>
      </w:r>
    </w:p>
    <w:p w:rsidR="00B96EFD" w:rsidRPr="00B96EFD" w:rsidRDefault="00B96EFD" w:rsidP="00B96EFD">
      <w:pPr>
        <w:spacing w:after="120"/>
        <w:ind w:firstLine="720"/>
        <w:jc w:val="both"/>
        <w:rPr>
          <w:rFonts w:ascii="Arial" w:hAnsi="Arial" w:cs="Arial"/>
          <w:i/>
          <w:iCs/>
          <w:color w:val="000000" w:themeColor="text1"/>
          <w:sz w:val="20"/>
          <w:szCs w:val="20"/>
        </w:rPr>
      </w:pPr>
      <w:r w:rsidRPr="00B96EFD">
        <w:rPr>
          <w:rFonts w:ascii="Arial" w:hAnsi="Arial" w:cs="Arial"/>
          <w:i/>
          <w:iCs/>
          <w:color w:val="000000" w:themeColor="text1"/>
          <w:sz w:val="20"/>
          <w:szCs w:val="20"/>
        </w:rPr>
        <w:t>Doanh nghiệp được xem xét quyết định thành lập đơn vị tự vệ khi có đủ các điều kiện sau đây:</w:t>
      </w:r>
    </w:p>
    <w:p w:rsidR="00B96EFD" w:rsidRPr="00B96EFD" w:rsidRDefault="00B96EFD" w:rsidP="00B96EFD">
      <w:pPr>
        <w:spacing w:after="120"/>
        <w:ind w:firstLine="720"/>
        <w:jc w:val="both"/>
        <w:rPr>
          <w:rFonts w:ascii="Arial" w:hAnsi="Arial" w:cs="Arial"/>
          <w:i/>
          <w:iCs/>
          <w:color w:val="000000" w:themeColor="text1"/>
          <w:sz w:val="20"/>
          <w:szCs w:val="20"/>
        </w:rPr>
      </w:pPr>
      <w:bookmarkStart w:id="8" w:name="bookmark7"/>
      <w:bookmarkEnd w:id="8"/>
      <w:r w:rsidRPr="00B96EFD">
        <w:rPr>
          <w:rFonts w:ascii="Arial" w:hAnsi="Arial" w:cs="Arial"/>
          <w:i/>
          <w:iCs/>
          <w:color w:val="000000" w:themeColor="text1"/>
          <w:sz w:val="20"/>
          <w:szCs w:val="20"/>
        </w:rPr>
        <w:t>1. Bảo đảm sự lãnh đạo của cấp ủy Đảng, sự quản lý của Ủy ban nhân dân các cấp và sự chỉ huy của cơ quan quân sự địa phương cấp tỉnh, cấp huyện;</w:t>
      </w:r>
    </w:p>
    <w:p w:rsidR="00B96EFD" w:rsidRPr="00B96EFD" w:rsidRDefault="00B96EFD" w:rsidP="00B96EFD">
      <w:pPr>
        <w:spacing w:after="120"/>
        <w:ind w:firstLine="720"/>
        <w:jc w:val="both"/>
        <w:rPr>
          <w:rFonts w:ascii="Arial" w:hAnsi="Arial" w:cs="Arial"/>
          <w:i/>
          <w:iCs/>
          <w:color w:val="000000" w:themeColor="text1"/>
          <w:sz w:val="20"/>
          <w:szCs w:val="20"/>
        </w:rPr>
      </w:pPr>
      <w:bookmarkStart w:id="9" w:name="bookmark8"/>
      <w:bookmarkEnd w:id="9"/>
      <w:r w:rsidRPr="00B96EFD">
        <w:rPr>
          <w:rFonts w:ascii="Arial" w:hAnsi="Arial" w:cs="Arial"/>
          <w:i/>
          <w:iCs/>
          <w:color w:val="000000" w:themeColor="text1"/>
          <w:sz w:val="20"/>
          <w:szCs w:val="20"/>
        </w:rPr>
        <w:t>2. Theo yêu cầu nhiệm vụ quốc phòng, an ninh, đề án, kế hoạch tổ chức Dân quân tự vệ của địa phương nơi doanh nghiệp hoạt động và phù hợp với tổ chức sản xuất, kinh doanh của doanh nghiệp;</w:t>
      </w:r>
    </w:p>
    <w:p w:rsidR="00B96EFD" w:rsidRPr="00B96EFD" w:rsidRDefault="00B96EFD" w:rsidP="00B96EFD">
      <w:pPr>
        <w:spacing w:after="120"/>
        <w:ind w:firstLine="720"/>
        <w:jc w:val="both"/>
        <w:rPr>
          <w:rFonts w:ascii="Arial" w:hAnsi="Arial" w:cs="Arial"/>
          <w:i/>
          <w:iCs/>
          <w:color w:val="000000" w:themeColor="text1"/>
          <w:sz w:val="20"/>
          <w:szCs w:val="20"/>
        </w:rPr>
      </w:pPr>
      <w:bookmarkStart w:id="10" w:name="bookmark9"/>
      <w:bookmarkEnd w:id="10"/>
      <w:r w:rsidRPr="00B96EFD">
        <w:rPr>
          <w:rFonts w:ascii="Arial" w:hAnsi="Arial" w:cs="Arial"/>
          <w:i/>
          <w:iCs/>
          <w:color w:val="000000" w:themeColor="text1"/>
          <w:sz w:val="20"/>
          <w:szCs w:val="20"/>
        </w:rPr>
        <w:t>3. Đã hoạt động từ đủ 24 tháng trở lên;</w:t>
      </w:r>
    </w:p>
    <w:p w:rsidR="00B96EFD" w:rsidRPr="00B96EFD" w:rsidRDefault="00B96EFD" w:rsidP="00B96EFD">
      <w:pPr>
        <w:spacing w:after="120"/>
        <w:ind w:firstLine="720"/>
        <w:jc w:val="both"/>
        <w:rPr>
          <w:rFonts w:ascii="Arial" w:hAnsi="Arial" w:cs="Arial"/>
          <w:i/>
          <w:iCs/>
          <w:color w:val="000000" w:themeColor="text1"/>
          <w:sz w:val="20"/>
          <w:szCs w:val="20"/>
        </w:rPr>
      </w:pPr>
      <w:bookmarkStart w:id="11" w:name="bookmark10"/>
      <w:bookmarkEnd w:id="11"/>
      <w:r w:rsidRPr="00B96EFD">
        <w:rPr>
          <w:rFonts w:ascii="Arial" w:hAnsi="Arial" w:cs="Arial"/>
          <w:i/>
          <w:iCs/>
          <w:color w:val="000000" w:themeColor="text1"/>
          <w:sz w:val="20"/>
          <w:szCs w:val="20"/>
        </w:rPr>
        <w:t>4. Có số lượng người lao động đủ tiêu chuẩn tuyển chọn thực hiện nghĩa vụ tham gia Dân quân tự vệ để tổ chức ít nhất 01 tiểu đội tự vệ...</w:t>
      </w:r>
    </w:p>
    <w:p w:rsidR="00B96EFD" w:rsidRPr="00B96EFD" w:rsidRDefault="00B96EFD" w:rsidP="00B96EFD">
      <w:pPr>
        <w:spacing w:after="120"/>
        <w:ind w:firstLine="720"/>
        <w:jc w:val="both"/>
        <w:rPr>
          <w:rFonts w:ascii="Arial" w:hAnsi="Arial" w:cs="Arial"/>
          <w:i/>
          <w:iCs/>
          <w:color w:val="000000" w:themeColor="text1"/>
          <w:sz w:val="20"/>
          <w:szCs w:val="20"/>
        </w:rPr>
      </w:pPr>
      <w:r w:rsidRPr="00B96EFD">
        <w:rPr>
          <w:rFonts w:ascii="Arial" w:hAnsi="Arial" w:cs="Arial"/>
          <w:i/>
          <w:iCs/>
          <w:color w:val="000000" w:themeColor="text1"/>
          <w:sz w:val="20"/>
          <w:szCs w:val="20"/>
        </w:rPr>
        <w:t>Điều 19. Chức vụ chỉ huy Dân quân tự vệ</w:t>
      </w:r>
    </w:p>
    <w:p w:rsidR="00B96EFD" w:rsidRPr="00B96EFD" w:rsidRDefault="00B96EFD" w:rsidP="00B96EFD">
      <w:pPr>
        <w:spacing w:after="120"/>
        <w:ind w:firstLine="720"/>
        <w:jc w:val="both"/>
        <w:rPr>
          <w:rFonts w:ascii="Arial" w:hAnsi="Arial" w:cs="Arial"/>
          <w:i/>
          <w:iCs/>
          <w:color w:val="000000" w:themeColor="text1"/>
          <w:sz w:val="20"/>
          <w:szCs w:val="20"/>
        </w:rPr>
      </w:pPr>
      <w:r w:rsidRPr="00B96EFD">
        <w:rPr>
          <w:rFonts w:ascii="Arial" w:hAnsi="Arial" w:cs="Arial"/>
          <w:i/>
          <w:iCs/>
          <w:color w:val="000000" w:themeColor="text1"/>
          <w:sz w:val="20"/>
          <w:szCs w:val="20"/>
        </w:rPr>
        <w:t>1. Các chức vụ chỉ huy của Ban chỉ huy quân sự cấp xã, Ban chỉ huy quân sự cơ quan, tổ chức bao gồm:</w:t>
      </w:r>
    </w:p>
    <w:p w:rsidR="00B96EFD" w:rsidRPr="00B96EFD" w:rsidRDefault="00B96EFD" w:rsidP="00B96EFD">
      <w:pPr>
        <w:spacing w:after="120"/>
        <w:ind w:firstLine="720"/>
        <w:jc w:val="both"/>
        <w:rPr>
          <w:rFonts w:ascii="Arial" w:hAnsi="Arial" w:cs="Arial"/>
          <w:i/>
          <w:iCs/>
          <w:color w:val="000000" w:themeColor="text1"/>
          <w:sz w:val="20"/>
          <w:szCs w:val="20"/>
        </w:rPr>
      </w:pPr>
      <w:bookmarkStart w:id="12" w:name="bookmark11"/>
      <w:bookmarkEnd w:id="12"/>
      <w:r w:rsidRPr="00B96EFD">
        <w:rPr>
          <w:rFonts w:ascii="Arial" w:hAnsi="Arial" w:cs="Arial"/>
          <w:i/>
          <w:iCs/>
          <w:color w:val="000000" w:themeColor="text1"/>
          <w:sz w:val="20"/>
          <w:szCs w:val="20"/>
          <w:lang w:val="en-US"/>
        </w:rPr>
        <w:lastRenderedPageBreak/>
        <w:t xml:space="preserve">a) </w:t>
      </w:r>
      <w:r w:rsidRPr="00B96EFD">
        <w:rPr>
          <w:rFonts w:ascii="Arial" w:hAnsi="Arial" w:cs="Arial"/>
          <w:i/>
          <w:iCs/>
          <w:color w:val="000000" w:themeColor="text1"/>
          <w:sz w:val="20"/>
          <w:szCs w:val="20"/>
        </w:rPr>
        <w:t>Chỉ huy trưởng, Chính trị viên;</w:t>
      </w:r>
    </w:p>
    <w:p w:rsidR="00B96EFD" w:rsidRPr="00B96EFD" w:rsidRDefault="00B96EFD" w:rsidP="00B96EFD">
      <w:pPr>
        <w:spacing w:after="120"/>
        <w:ind w:firstLine="720"/>
        <w:jc w:val="both"/>
        <w:rPr>
          <w:rFonts w:ascii="Arial" w:hAnsi="Arial" w:cs="Arial"/>
          <w:i/>
          <w:iCs/>
          <w:color w:val="000000" w:themeColor="text1"/>
          <w:sz w:val="20"/>
          <w:szCs w:val="20"/>
        </w:rPr>
      </w:pPr>
      <w:bookmarkStart w:id="13" w:name="bookmark12"/>
      <w:bookmarkEnd w:id="13"/>
      <w:r w:rsidRPr="00B96EFD">
        <w:rPr>
          <w:rFonts w:ascii="Arial" w:hAnsi="Arial" w:cs="Arial"/>
          <w:i/>
          <w:iCs/>
          <w:color w:val="000000" w:themeColor="text1"/>
          <w:sz w:val="20"/>
          <w:szCs w:val="20"/>
        </w:rPr>
        <w:t>b) Phó Chỉ huy trưởng, Chính trị viên phó.</w:t>
      </w:r>
      <w:bookmarkStart w:id="14" w:name="bookmark15"/>
      <w:bookmarkEnd w:id="14"/>
    </w:p>
    <w:p w:rsidR="00B96EFD" w:rsidRPr="00B96EFD" w:rsidRDefault="00B96EFD" w:rsidP="00B96EFD">
      <w:pPr>
        <w:spacing w:after="120"/>
        <w:ind w:firstLine="720"/>
        <w:jc w:val="both"/>
        <w:rPr>
          <w:rFonts w:ascii="Arial" w:hAnsi="Arial" w:cs="Arial"/>
          <w:i/>
          <w:iCs/>
          <w:color w:val="000000" w:themeColor="text1"/>
          <w:sz w:val="20"/>
          <w:szCs w:val="20"/>
        </w:rPr>
      </w:pPr>
      <w:r w:rsidRPr="00B96EFD">
        <w:rPr>
          <w:rFonts w:ascii="Arial" w:hAnsi="Arial" w:cs="Arial"/>
          <w:i/>
          <w:iCs/>
          <w:color w:val="000000" w:themeColor="text1"/>
          <w:sz w:val="20"/>
          <w:szCs w:val="20"/>
        </w:rPr>
        <w:t>2. Các chức vụ chỉ huy của đơn vị Dân quân tự vệ bao gồm:</w:t>
      </w:r>
    </w:p>
    <w:p w:rsidR="00B96EFD" w:rsidRPr="00B96EFD" w:rsidRDefault="00B96EFD" w:rsidP="00B96EFD">
      <w:pPr>
        <w:spacing w:after="120"/>
        <w:ind w:firstLine="720"/>
        <w:jc w:val="both"/>
        <w:rPr>
          <w:rFonts w:ascii="Arial" w:hAnsi="Arial" w:cs="Arial"/>
          <w:i/>
          <w:iCs/>
          <w:color w:val="000000" w:themeColor="text1"/>
          <w:sz w:val="20"/>
          <w:szCs w:val="20"/>
        </w:rPr>
      </w:pPr>
      <w:bookmarkStart w:id="15" w:name="bookmark13"/>
      <w:bookmarkEnd w:id="15"/>
      <w:r w:rsidRPr="00B96EFD">
        <w:rPr>
          <w:rFonts w:ascii="Arial" w:hAnsi="Arial" w:cs="Arial"/>
          <w:i/>
          <w:iCs/>
          <w:color w:val="000000" w:themeColor="text1"/>
          <w:sz w:val="20"/>
          <w:szCs w:val="20"/>
        </w:rPr>
        <w:t>a) Tiểu đoàn trưởng, Chính trị viên tiểu đoàn, Phó Tiểu đoàn trưởng, Chính trị viên phó tiểu đoàn; Hải đoàn trưởng, Chính trị viên hải đoàn, Phó Hải đoàn trưởng, Chính trị viên phó hải đoàn;</w:t>
      </w:r>
    </w:p>
    <w:p w:rsidR="00B96EFD" w:rsidRPr="00B96EFD" w:rsidRDefault="00B96EFD" w:rsidP="00B96EFD">
      <w:pPr>
        <w:spacing w:after="120"/>
        <w:ind w:firstLine="720"/>
        <w:jc w:val="both"/>
        <w:rPr>
          <w:rFonts w:ascii="Arial" w:hAnsi="Arial" w:cs="Arial"/>
          <w:i/>
          <w:iCs/>
          <w:color w:val="000000" w:themeColor="text1"/>
          <w:sz w:val="20"/>
          <w:szCs w:val="20"/>
        </w:rPr>
      </w:pPr>
      <w:bookmarkStart w:id="16" w:name="bookmark14"/>
      <w:bookmarkEnd w:id="16"/>
      <w:r w:rsidRPr="00B96EFD">
        <w:rPr>
          <w:rFonts w:ascii="Arial" w:hAnsi="Arial" w:cs="Arial"/>
          <w:i/>
          <w:iCs/>
          <w:color w:val="000000" w:themeColor="text1"/>
          <w:sz w:val="20"/>
          <w:szCs w:val="20"/>
        </w:rPr>
        <w:t>b) Đại đội trưởng, Chính trị viên đại đội, Phó Đại đội trưởng, Chính trị viên phó đại đội; Hải đội trưởng, Chính trị viên hải đội, Phó Hải đội trưởng, Chính trị viên phó hải đội;</w:t>
      </w:r>
    </w:p>
    <w:p w:rsidR="00B96EFD" w:rsidRPr="00B96EFD" w:rsidRDefault="00B96EFD" w:rsidP="00B96EFD">
      <w:pPr>
        <w:spacing w:after="120"/>
        <w:ind w:firstLine="720"/>
        <w:jc w:val="both"/>
        <w:rPr>
          <w:rFonts w:ascii="Arial" w:hAnsi="Arial" w:cs="Arial"/>
          <w:i/>
          <w:iCs/>
          <w:color w:val="000000" w:themeColor="text1"/>
          <w:sz w:val="20"/>
          <w:szCs w:val="20"/>
        </w:rPr>
      </w:pPr>
      <w:r w:rsidRPr="00B96EFD">
        <w:rPr>
          <w:rFonts w:ascii="Arial" w:hAnsi="Arial" w:cs="Arial"/>
          <w:i/>
          <w:iCs/>
          <w:color w:val="000000" w:themeColor="text1"/>
          <w:sz w:val="20"/>
          <w:szCs w:val="20"/>
        </w:rPr>
        <w:t>c) Trung đội trưởng;</w:t>
      </w:r>
    </w:p>
    <w:p w:rsidR="00B96EFD" w:rsidRPr="00B96EFD" w:rsidRDefault="00B96EFD" w:rsidP="00B96EFD">
      <w:pPr>
        <w:spacing w:after="120"/>
        <w:ind w:firstLine="720"/>
        <w:jc w:val="both"/>
        <w:rPr>
          <w:rFonts w:ascii="Arial" w:hAnsi="Arial" w:cs="Arial"/>
          <w:i/>
          <w:iCs/>
          <w:color w:val="000000" w:themeColor="text1"/>
          <w:sz w:val="20"/>
          <w:szCs w:val="20"/>
        </w:rPr>
      </w:pPr>
      <w:bookmarkStart w:id="17" w:name="bookmark16"/>
      <w:bookmarkEnd w:id="17"/>
      <w:r w:rsidRPr="00B96EFD">
        <w:rPr>
          <w:rFonts w:ascii="Arial" w:hAnsi="Arial" w:cs="Arial"/>
          <w:i/>
          <w:iCs/>
          <w:color w:val="000000" w:themeColor="text1"/>
          <w:sz w:val="20"/>
          <w:szCs w:val="20"/>
        </w:rPr>
        <w:t>d) Tiểu đội trưởng, Thuyền trưởng, Khẩu đội trưởng;</w:t>
      </w:r>
    </w:p>
    <w:p w:rsidR="00B96EFD" w:rsidRPr="00B96EFD" w:rsidRDefault="00B96EFD" w:rsidP="00B96EFD">
      <w:pPr>
        <w:spacing w:after="120"/>
        <w:ind w:firstLine="720"/>
        <w:jc w:val="both"/>
        <w:rPr>
          <w:rFonts w:ascii="Arial" w:hAnsi="Arial" w:cs="Arial"/>
          <w:i/>
          <w:iCs/>
          <w:color w:val="000000" w:themeColor="text1"/>
          <w:sz w:val="20"/>
          <w:szCs w:val="20"/>
        </w:rPr>
      </w:pPr>
      <w:r w:rsidRPr="00B96EFD">
        <w:rPr>
          <w:rFonts w:ascii="Arial" w:hAnsi="Arial" w:cs="Arial"/>
          <w:i/>
          <w:iCs/>
          <w:color w:val="000000" w:themeColor="text1"/>
          <w:sz w:val="20"/>
          <w:szCs w:val="20"/>
        </w:rPr>
        <w:t>đ) Thôn đội trưởng kiêm chỉ huy đơn vị dân quân tại chỗ”.</w:t>
      </w:r>
    </w:p>
    <w:p w:rsidR="00B96EFD" w:rsidRPr="00B96EFD" w:rsidRDefault="00B96EFD" w:rsidP="00B96EFD">
      <w:pPr>
        <w:spacing w:after="120"/>
        <w:ind w:firstLine="720"/>
        <w:jc w:val="both"/>
        <w:rPr>
          <w:rFonts w:ascii="Arial" w:hAnsi="Arial" w:cs="Arial"/>
          <w:i/>
          <w:iCs/>
          <w:color w:val="000000" w:themeColor="text1"/>
          <w:sz w:val="20"/>
          <w:szCs w:val="20"/>
        </w:rPr>
      </w:pPr>
      <w:r w:rsidRPr="00B96EFD">
        <w:rPr>
          <w:rFonts w:ascii="Arial" w:hAnsi="Arial" w:cs="Arial"/>
          <w:color w:val="000000" w:themeColor="text1"/>
          <w:sz w:val="20"/>
          <w:szCs w:val="20"/>
        </w:rPr>
        <w:t>- Tại Điều 7 Nghị định số 72/2020/NĐ-CP ngày 30/6/2020 của Chính phủ quy định chi tiết một số điều của Luật Dân quân tự vệ về tổ chức xây dựng lực lượng và chế độ, chính sách đối với Dân quân tự vệ đã quy định về chế độ phụ</w:t>
      </w:r>
      <w:r w:rsidRPr="00B96EFD">
        <w:rPr>
          <w:rFonts w:ascii="Arial" w:hAnsi="Arial" w:cs="Arial"/>
          <w:i/>
          <w:iCs/>
          <w:color w:val="000000" w:themeColor="text1"/>
          <w:sz w:val="20"/>
          <w:szCs w:val="20"/>
        </w:rPr>
        <w:t xml:space="preserve"> </w:t>
      </w:r>
      <w:r w:rsidRPr="00B96EFD">
        <w:rPr>
          <w:rFonts w:ascii="Arial" w:hAnsi="Arial" w:cs="Arial"/>
          <w:color w:val="000000" w:themeColor="text1"/>
          <w:sz w:val="20"/>
          <w:szCs w:val="20"/>
        </w:rPr>
        <w:t>cấp chức vụ chỉ huy Dân quân tự vệ:</w:t>
      </w:r>
    </w:p>
    <w:p w:rsidR="00B96EFD" w:rsidRPr="00B96EFD" w:rsidRDefault="00B96EFD" w:rsidP="00B96EFD">
      <w:pPr>
        <w:spacing w:after="120"/>
        <w:ind w:firstLine="720"/>
        <w:jc w:val="both"/>
        <w:rPr>
          <w:rFonts w:ascii="Arial" w:hAnsi="Arial" w:cs="Arial"/>
          <w:i/>
          <w:iCs/>
          <w:color w:val="000000" w:themeColor="text1"/>
          <w:sz w:val="20"/>
          <w:szCs w:val="20"/>
        </w:rPr>
      </w:pPr>
      <w:r w:rsidRPr="00B96EFD">
        <w:rPr>
          <w:rFonts w:ascii="Arial" w:hAnsi="Arial" w:cs="Arial"/>
          <w:i/>
          <w:iCs/>
          <w:color w:val="000000" w:themeColor="text1"/>
          <w:sz w:val="20"/>
          <w:szCs w:val="20"/>
        </w:rPr>
        <w:t>“Điều 7. Chế độ phụ cấp chức vụ chỉ huy Dân quân tự vệ</w:t>
      </w:r>
    </w:p>
    <w:p w:rsidR="00B96EFD" w:rsidRPr="00B96EFD" w:rsidRDefault="00B96EFD" w:rsidP="00B96EFD">
      <w:pPr>
        <w:spacing w:after="120"/>
        <w:ind w:firstLine="720"/>
        <w:jc w:val="both"/>
        <w:rPr>
          <w:rFonts w:ascii="Arial" w:hAnsi="Arial" w:cs="Arial"/>
          <w:i/>
          <w:iCs/>
          <w:color w:val="000000" w:themeColor="text1"/>
          <w:sz w:val="20"/>
          <w:szCs w:val="20"/>
        </w:rPr>
      </w:pPr>
      <w:r w:rsidRPr="00B96EFD">
        <w:rPr>
          <w:rFonts w:ascii="Arial" w:hAnsi="Arial" w:cs="Arial"/>
          <w:i/>
          <w:iCs/>
          <w:color w:val="000000" w:themeColor="text1"/>
          <w:sz w:val="20"/>
          <w:szCs w:val="20"/>
        </w:rPr>
        <w:t>1. Phụ cấp chức vụ chỉ huy Dân quân tự vệ được chi trả theo tháng, mức hưởng như sau:</w:t>
      </w:r>
    </w:p>
    <w:p w:rsidR="00B96EFD" w:rsidRPr="00B96EFD" w:rsidRDefault="00B96EFD" w:rsidP="00B96EFD">
      <w:pPr>
        <w:spacing w:after="120"/>
        <w:ind w:firstLine="720"/>
        <w:jc w:val="both"/>
        <w:rPr>
          <w:rFonts w:ascii="Arial" w:hAnsi="Arial" w:cs="Arial"/>
          <w:i/>
          <w:iCs/>
          <w:color w:val="000000" w:themeColor="text1"/>
          <w:sz w:val="20"/>
          <w:szCs w:val="20"/>
        </w:rPr>
      </w:pPr>
      <w:bookmarkStart w:id="18" w:name="bookmark17"/>
      <w:bookmarkEnd w:id="18"/>
      <w:r w:rsidRPr="00B96EFD">
        <w:rPr>
          <w:rFonts w:ascii="Arial" w:hAnsi="Arial" w:cs="Arial"/>
          <w:i/>
          <w:iCs/>
          <w:color w:val="000000" w:themeColor="text1"/>
          <w:sz w:val="20"/>
          <w:szCs w:val="20"/>
        </w:rPr>
        <w:t>a) Chỉ huy trưởng, Chính trị viên Ban chỉ huy quân sự cấp xã; Chỉ huy trưởng, Chính trị viên, Ban chỉ huy quân sự cơ quan, tổ chức: 357.600 đồng;</w:t>
      </w:r>
    </w:p>
    <w:p w:rsidR="00B96EFD" w:rsidRPr="00B96EFD" w:rsidRDefault="00B96EFD" w:rsidP="00B96EFD">
      <w:pPr>
        <w:spacing w:after="120"/>
        <w:ind w:firstLine="720"/>
        <w:jc w:val="both"/>
        <w:rPr>
          <w:rFonts w:ascii="Arial" w:hAnsi="Arial" w:cs="Arial"/>
          <w:iCs/>
          <w:color w:val="000000" w:themeColor="text1"/>
          <w:sz w:val="20"/>
          <w:szCs w:val="20"/>
        </w:rPr>
      </w:pPr>
      <w:bookmarkStart w:id="19" w:name="bookmark18"/>
      <w:bookmarkEnd w:id="19"/>
      <w:r w:rsidRPr="00B96EFD">
        <w:rPr>
          <w:rFonts w:ascii="Arial" w:hAnsi="Arial" w:cs="Arial"/>
          <w:i/>
          <w:iCs/>
          <w:color w:val="000000" w:themeColor="text1"/>
          <w:sz w:val="20"/>
          <w:szCs w:val="20"/>
        </w:rPr>
        <w:t>b) Phó Chỉ huy trưởng, Chính trị viên phó Ban chỉ huy quân sự cấp xã; Phó Chỉ huy trưởng, Chính trị viên phó Ban chỉ huy quân sự cơ quan, tổ chức; Tiểu đoàn trưởng, Chính trị viên tiểu đoàn; Hải đoàn trưởng, Chính trị viên hải đoàn; Hải đội trưởng, Chính trị viên hải đội dân quân thường trực; Đại đội trưởng, Chính trị viên đại đội Dân quân tự vệ cơ động: 327.800 đồng;...”</w:t>
      </w:r>
      <w:r w:rsidRPr="00B96EFD">
        <w:rPr>
          <w:rFonts w:ascii="Arial" w:hAnsi="Arial" w:cs="Arial"/>
          <w:iCs/>
          <w:color w:val="000000" w:themeColor="text1"/>
          <w:sz w:val="20"/>
          <w:szCs w:val="20"/>
        </w:rPr>
        <w:t>.</w:t>
      </w:r>
    </w:p>
    <w:p w:rsidR="00B96EFD" w:rsidRPr="00B96EFD" w:rsidRDefault="00B96EFD" w:rsidP="00B96EFD">
      <w:pPr>
        <w:spacing w:after="120"/>
        <w:ind w:firstLine="720"/>
        <w:jc w:val="both"/>
        <w:rPr>
          <w:rFonts w:ascii="Arial" w:hAnsi="Arial" w:cs="Arial"/>
          <w:i/>
          <w:iCs/>
          <w:color w:val="000000" w:themeColor="text1"/>
          <w:sz w:val="20"/>
          <w:szCs w:val="20"/>
        </w:rPr>
      </w:pPr>
      <w:r w:rsidRPr="00B96EFD">
        <w:rPr>
          <w:rFonts w:ascii="Arial" w:hAnsi="Arial" w:cs="Arial"/>
          <w:color w:val="000000" w:themeColor="text1"/>
          <w:sz w:val="20"/>
          <w:szCs w:val="20"/>
        </w:rPr>
        <w:t>- Tại điểm đ khoản 8 Điều 6 Nghị định số 204/2004/NĐ-CP ngày 14/01/2004 của Chính phủ quy định về chế độ lương đối với cán bộ, công chức, viên chức và lực lượng vũ trang đã quy định về chế độ phụ cấp phục vụ quốc phòng, an ninh:</w:t>
      </w:r>
    </w:p>
    <w:p w:rsidR="00B96EFD" w:rsidRPr="00B96EFD" w:rsidRDefault="00B96EFD" w:rsidP="00B96EFD">
      <w:pPr>
        <w:spacing w:after="120"/>
        <w:ind w:firstLine="720"/>
        <w:jc w:val="both"/>
        <w:rPr>
          <w:rFonts w:ascii="Arial" w:hAnsi="Arial" w:cs="Arial"/>
          <w:i/>
          <w:iCs/>
          <w:color w:val="000000" w:themeColor="text1"/>
          <w:sz w:val="20"/>
          <w:szCs w:val="20"/>
        </w:rPr>
      </w:pPr>
      <w:r w:rsidRPr="00B96EFD">
        <w:rPr>
          <w:rFonts w:ascii="Arial" w:hAnsi="Arial" w:cs="Arial"/>
          <w:i/>
          <w:iCs/>
          <w:color w:val="000000" w:themeColor="text1"/>
          <w:sz w:val="20"/>
          <w:szCs w:val="20"/>
        </w:rPr>
        <w:t>“Điều 6. Các chế độ phụ cấp lương</w:t>
      </w:r>
    </w:p>
    <w:p w:rsidR="00B96EFD" w:rsidRPr="00B96EFD" w:rsidRDefault="00B96EFD" w:rsidP="00B96EFD">
      <w:pPr>
        <w:spacing w:after="120"/>
        <w:ind w:firstLine="720"/>
        <w:jc w:val="both"/>
        <w:rPr>
          <w:rFonts w:ascii="Arial" w:hAnsi="Arial" w:cs="Arial"/>
          <w:i/>
          <w:iCs/>
          <w:color w:val="000000" w:themeColor="text1"/>
          <w:sz w:val="20"/>
          <w:szCs w:val="20"/>
        </w:rPr>
      </w:pPr>
      <w:r w:rsidRPr="00B96EFD">
        <w:rPr>
          <w:rFonts w:ascii="Arial" w:hAnsi="Arial" w:cs="Arial"/>
          <w:i/>
          <w:iCs/>
          <w:color w:val="000000" w:themeColor="text1"/>
          <w:sz w:val="20"/>
          <w:szCs w:val="20"/>
        </w:rPr>
        <w:t xml:space="preserve">...8. Các chế độ phụ cấp đặc thù theo nghề hoặc công việc: </w:t>
      </w:r>
    </w:p>
    <w:p w:rsidR="00B96EFD" w:rsidRPr="00B96EFD" w:rsidRDefault="00B96EFD" w:rsidP="00B96EFD">
      <w:pPr>
        <w:spacing w:after="120"/>
        <w:ind w:firstLine="720"/>
        <w:jc w:val="both"/>
        <w:rPr>
          <w:rFonts w:ascii="Arial" w:hAnsi="Arial" w:cs="Arial"/>
          <w:i/>
          <w:iCs/>
          <w:color w:val="000000" w:themeColor="text1"/>
          <w:sz w:val="20"/>
          <w:szCs w:val="20"/>
        </w:rPr>
      </w:pPr>
      <w:r w:rsidRPr="00B96EFD">
        <w:rPr>
          <w:rFonts w:ascii="Arial" w:hAnsi="Arial" w:cs="Arial"/>
          <w:i/>
          <w:iCs/>
          <w:color w:val="000000" w:themeColor="text1"/>
          <w:sz w:val="20"/>
          <w:szCs w:val="20"/>
        </w:rPr>
        <w:t>... đ) Phụ cấp phục vụ quốc phòng, an ninh:</w:t>
      </w:r>
    </w:p>
    <w:p w:rsidR="00B96EFD" w:rsidRPr="00B96EFD" w:rsidRDefault="00B96EFD" w:rsidP="00B96EFD">
      <w:pPr>
        <w:spacing w:after="120"/>
        <w:ind w:firstLine="720"/>
        <w:jc w:val="both"/>
        <w:rPr>
          <w:rFonts w:ascii="Arial" w:hAnsi="Arial" w:cs="Arial"/>
          <w:iCs/>
          <w:color w:val="000000" w:themeColor="text1"/>
          <w:sz w:val="20"/>
          <w:szCs w:val="20"/>
        </w:rPr>
      </w:pPr>
      <w:r w:rsidRPr="00B96EFD">
        <w:rPr>
          <w:rFonts w:ascii="Arial" w:hAnsi="Arial" w:cs="Arial"/>
          <w:i/>
          <w:iCs/>
          <w:color w:val="000000" w:themeColor="text1"/>
          <w:sz w:val="20"/>
          <w:szCs w:val="20"/>
        </w:rPr>
        <w:t>Áp dụng đối với các đối tượng không thuộc diện xếp lương theo bảng 6 và bảng 7 quy định tại khoản 1 Điều 5 Nghị định này làm việc trong các cơ quan, đơn vị thuộc lực lượng vũ trang và cơ yếu...”</w:t>
      </w:r>
      <w:r w:rsidRPr="00B96EFD">
        <w:rPr>
          <w:rFonts w:ascii="Arial" w:hAnsi="Arial" w:cs="Arial"/>
          <w:iCs/>
          <w:color w:val="000000" w:themeColor="text1"/>
          <w:sz w:val="20"/>
          <w:szCs w:val="20"/>
        </w:rPr>
        <w:t>.</w:t>
      </w:r>
    </w:p>
    <w:p w:rsidR="00B96EFD" w:rsidRPr="00B96EFD" w:rsidRDefault="00B96EFD" w:rsidP="00B96EFD">
      <w:pPr>
        <w:spacing w:after="120"/>
        <w:ind w:firstLine="720"/>
        <w:jc w:val="both"/>
        <w:rPr>
          <w:rFonts w:ascii="Arial" w:hAnsi="Arial" w:cs="Arial"/>
          <w:i/>
          <w:iCs/>
          <w:color w:val="000000" w:themeColor="text1"/>
          <w:sz w:val="20"/>
          <w:szCs w:val="20"/>
        </w:rPr>
      </w:pPr>
      <w:r w:rsidRPr="00B96EFD">
        <w:rPr>
          <w:rFonts w:ascii="Arial" w:hAnsi="Arial" w:cs="Arial"/>
          <w:color w:val="000000" w:themeColor="text1"/>
          <w:sz w:val="20"/>
          <w:szCs w:val="20"/>
        </w:rPr>
        <w:t>Căn cứ các quy định và hướng dẫn nêu trên, về nguyên tắc khoản phụ cấp quốc phòng, an ninh; các khoản trợ cấp đối với lực lượng vũ trang không tính vào thu nhập chịu thuế thu nhập cá nhân phải được cơ quan Nhà nước có thẩm quyền quy định. Trường hợp các văn bản hướng dẫn về các khoản phụ cấp, trợ cấp, mức phụ cấp, trợ cấp áp dụng đối với khu vực Nhà nước thì các thành phần kinh tế khác, các cơ sở kinh doanh khác được căn cứ vào danh mục và mức phụ cấp, trợ cấp hướng dẫn đối với khu vực Nhà nước để tính trừ. Trường hợp khoản phụ cấp, trợ cấp nhận được cao hơn mức phụ cấp, trợ cấp theo hướng dẫn nêu trên thì phần vượt phải tính vào thu nhập chịu thuế theo hướng dẫn tại khoản 2 Điều 2 Thông tư số 111/2013/TT-BTC ngày 15/08/2013 của Bộ Tài chính.</w:t>
      </w:r>
    </w:p>
    <w:p w:rsidR="00B96EFD" w:rsidRPr="00B96EFD" w:rsidRDefault="00B96EFD" w:rsidP="00B96EFD">
      <w:pPr>
        <w:spacing w:after="120"/>
        <w:ind w:firstLine="720"/>
        <w:jc w:val="both"/>
        <w:rPr>
          <w:rFonts w:ascii="Arial" w:hAnsi="Arial" w:cs="Arial"/>
          <w:i/>
          <w:iCs/>
          <w:color w:val="000000" w:themeColor="text1"/>
          <w:sz w:val="20"/>
          <w:szCs w:val="20"/>
        </w:rPr>
      </w:pPr>
      <w:r w:rsidRPr="00B96EFD">
        <w:rPr>
          <w:rFonts w:ascii="Arial" w:hAnsi="Arial" w:cs="Arial"/>
          <w:color w:val="000000" w:themeColor="text1"/>
          <w:sz w:val="20"/>
          <w:szCs w:val="20"/>
        </w:rPr>
        <w:t>Đề nghị Cục Thuế tỉnh Bắc Kạn trao đổi với Cơ quan quản lý nhà nước (Bộ chỉ huy Quân sự, Sở Lao động thương binh xã hội,...) căn cứ các quy định hiện hành nêu trên và thực tế hồ sơ hướng dẫn người nộp thuế thực hiện theo quy định của pháp luật.</w:t>
      </w:r>
    </w:p>
    <w:p w:rsidR="00B96EFD" w:rsidRPr="00B96EFD" w:rsidRDefault="00B96EFD" w:rsidP="00B96EFD">
      <w:pPr>
        <w:ind w:firstLine="720"/>
        <w:jc w:val="both"/>
        <w:rPr>
          <w:rFonts w:ascii="Arial" w:hAnsi="Arial" w:cs="Arial"/>
          <w:color w:val="000000" w:themeColor="text1"/>
          <w:sz w:val="20"/>
          <w:szCs w:val="20"/>
        </w:rPr>
      </w:pPr>
      <w:r w:rsidRPr="00B96EFD">
        <w:rPr>
          <w:rFonts w:ascii="Arial" w:hAnsi="Arial" w:cs="Arial"/>
          <w:color w:val="000000" w:themeColor="text1"/>
          <w:sz w:val="20"/>
          <w:szCs w:val="20"/>
        </w:rPr>
        <w:t>Tổng cục Thuế trả lời để Cục Thuế tỉnh Bắc Kạn được biết và thực hiện./.</w:t>
      </w:r>
    </w:p>
    <w:p w:rsidR="00B96EFD" w:rsidRDefault="00B96EFD" w:rsidP="00B96EFD">
      <w:pPr>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10"/>
      </w:tblGrid>
      <w:tr w:rsidR="00B96EFD" w:rsidRPr="00B96EFD" w:rsidTr="0042342F">
        <w:tc>
          <w:tcPr>
            <w:tcW w:w="2500" w:type="pct"/>
          </w:tcPr>
          <w:p w:rsidR="00B96EFD" w:rsidRPr="00B96EFD" w:rsidRDefault="00B96EFD" w:rsidP="00B96EFD">
            <w:pPr>
              <w:rPr>
                <w:rFonts w:ascii="Arial" w:hAnsi="Arial" w:cs="Arial"/>
                <w:color w:val="000000" w:themeColor="text1"/>
                <w:sz w:val="20"/>
                <w:szCs w:val="20"/>
              </w:rPr>
            </w:pPr>
            <w:r w:rsidRPr="00B96EFD">
              <w:rPr>
                <w:rFonts w:ascii="Arial" w:hAnsi="Arial" w:cs="Arial"/>
                <w:b/>
                <w:bCs/>
                <w:i/>
                <w:iCs/>
                <w:color w:val="000000" w:themeColor="text1"/>
                <w:sz w:val="20"/>
                <w:szCs w:val="20"/>
              </w:rPr>
              <w:t>Nơi nhận:</w:t>
            </w:r>
          </w:p>
          <w:p w:rsidR="00B96EFD" w:rsidRPr="00B96EFD" w:rsidRDefault="00B96EFD" w:rsidP="00B96EFD">
            <w:pPr>
              <w:rPr>
                <w:rFonts w:ascii="Arial" w:hAnsi="Arial" w:cs="Arial"/>
                <w:color w:val="000000" w:themeColor="text1"/>
                <w:sz w:val="20"/>
                <w:szCs w:val="20"/>
              </w:rPr>
            </w:pPr>
            <w:r w:rsidRPr="00B96EFD">
              <w:rPr>
                <w:rFonts w:ascii="Arial" w:hAnsi="Arial" w:cs="Arial"/>
                <w:color w:val="000000" w:themeColor="text1"/>
                <w:sz w:val="20"/>
                <w:szCs w:val="20"/>
              </w:rPr>
              <w:t>- Như trên;</w:t>
            </w:r>
          </w:p>
          <w:p w:rsidR="00B96EFD" w:rsidRPr="00B96EFD" w:rsidRDefault="00B96EFD" w:rsidP="00B96EFD">
            <w:pPr>
              <w:rPr>
                <w:rFonts w:ascii="Arial" w:hAnsi="Arial" w:cs="Arial"/>
                <w:color w:val="000000" w:themeColor="text1"/>
                <w:sz w:val="20"/>
                <w:szCs w:val="20"/>
              </w:rPr>
            </w:pPr>
            <w:r w:rsidRPr="00B96EFD">
              <w:rPr>
                <w:rFonts w:ascii="Arial" w:hAnsi="Arial" w:cs="Arial"/>
                <w:color w:val="000000" w:themeColor="text1"/>
                <w:sz w:val="20"/>
                <w:szCs w:val="20"/>
              </w:rPr>
              <w:t xml:space="preserve">- Phó Tổng cục trưởng Mai Sơn </w:t>
            </w:r>
            <w:r w:rsidRPr="00B96EFD">
              <w:rPr>
                <w:rFonts w:ascii="Arial" w:hAnsi="Arial" w:cs="Arial"/>
                <w:i/>
                <w:iCs/>
                <w:color w:val="000000" w:themeColor="text1"/>
                <w:sz w:val="20"/>
                <w:szCs w:val="20"/>
              </w:rPr>
              <w:t>(để báo cáo);</w:t>
            </w:r>
          </w:p>
          <w:p w:rsidR="00B96EFD" w:rsidRPr="00B96EFD" w:rsidRDefault="00B96EFD" w:rsidP="00B96EFD">
            <w:pPr>
              <w:rPr>
                <w:rFonts w:ascii="Arial" w:hAnsi="Arial" w:cs="Arial"/>
                <w:color w:val="000000" w:themeColor="text1"/>
                <w:sz w:val="20"/>
                <w:szCs w:val="20"/>
              </w:rPr>
            </w:pPr>
            <w:r w:rsidRPr="00B96EFD">
              <w:rPr>
                <w:rFonts w:ascii="Arial" w:hAnsi="Arial" w:cs="Arial"/>
                <w:color w:val="000000" w:themeColor="text1"/>
                <w:sz w:val="20"/>
                <w:szCs w:val="20"/>
              </w:rPr>
              <w:t xml:space="preserve">- Vụ PC, CS </w:t>
            </w:r>
            <w:r w:rsidRPr="00B96EFD">
              <w:rPr>
                <w:rFonts w:ascii="Arial" w:hAnsi="Arial" w:cs="Arial"/>
                <w:i/>
                <w:color w:val="000000" w:themeColor="text1"/>
                <w:sz w:val="20"/>
                <w:szCs w:val="20"/>
              </w:rPr>
              <w:t>(TCT)</w:t>
            </w:r>
            <w:r w:rsidRPr="00B96EFD">
              <w:rPr>
                <w:rFonts w:ascii="Arial" w:hAnsi="Arial" w:cs="Arial"/>
                <w:color w:val="000000" w:themeColor="text1"/>
                <w:sz w:val="20"/>
                <w:szCs w:val="20"/>
              </w:rPr>
              <w:t>;</w:t>
            </w:r>
          </w:p>
          <w:p w:rsidR="00B96EFD" w:rsidRDefault="00B96EFD" w:rsidP="00B96EFD">
            <w:pPr>
              <w:rPr>
                <w:rFonts w:ascii="Arial" w:hAnsi="Arial" w:cs="Arial"/>
                <w:color w:val="000000" w:themeColor="text1"/>
                <w:sz w:val="20"/>
                <w:szCs w:val="20"/>
              </w:rPr>
            </w:pPr>
            <w:bookmarkStart w:id="20" w:name="bookmark20"/>
            <w:bookmarkEnd w:id="20"/>
            <w:r w:rsidRPr="00B96EFD">
              <w:rPr>
                <w:rFonts w:ascii="Arial" w:hAnsi="Arial" w:cs="Arial"/>
                <w:color w:val="000000" w:themeColor="text1"/>
                <w:sz w:val="20"/>
                <w:szCs w:val="20"/>
              </w:rPr>
              <w:t>- Website TCT;</w:t>
            </w:r>
          </w:p>
          <w:p w:rsidR="00B96EFD" w:rsidRPr="00B96EFD" w:rsidRDefault="00B96EFD" w:rsidP="00B96EFD">
            <w:pPr>
              <w:rPr>
                <w:rFonts w:ascii="Arial" w:hAnsi="Arial" w:cs="Arial"/>
                <w:color w:val="000000" w:themeColor="text1"/>
                <w:sz w:val="20"/>
                <w:szCs w:val="20"/>
              </w:rPr>
            </w:pPr>
            <w:r w:rsidRPr="00B96EFD">
              <w:rPr>
                <w:rFonts w:ascii="Arial" w:hAnsi="Arial" w:cs="Arial"/>
                <w:color w:val="000000" w:themeColor="text1"/>
                <w:sz w:val="20"/>
                <w:szCs w:val="20"/>
              </w:rPr>
              <w:t>- Lưu: VT, DNNCN.</w:t>
            </w:r>
          </w:p>
        </w:tc>
        <w:tc>
          <w:tcPr>
            <w:tcW w:w="2500" w:type="pct"/>
          </w:tcPr>
          <w:p w:rsidR="00B96EFD" w:rsidRPr="00B96EFD" w:rsidRDefault="00B96EFD" w:rsidP="00B96EFD">
            <w:pPr>
              <w:jc w:val="center"/>
              <w:rPr>
                <w:rFonts w:ascii="Arial" w:hAnsi="Arial" w:cs="Arial"/>
                <w:b/>
                <w:color w:val="000000" w:themeColor="text1"/>
                <w:sz w:val="20"/>
                <w:szCs w:val="20"/>
              </w:rPr>
            </w:pPr>
            <w:r w:rsidRPr="00B96EFD">
              <w:rPr>
                <w:rFonts w:ascii="Arial" w:hAnsi="Arial" w:cs="Arial"/>
                <w:b/>
                <w:color w:val="000000" w:themeColor="text1"/>
                <w:sz w:val="20"/>
                <w:szCs w:val="20"/>
              </w:rPr>
              <w:t>TL. TỔNG CỤC TRƯỞNG</w:t>
            </w:r>
          </w:p>
          <w:p w:rsidR="00B96EFD" w:rsidRPr="00B96EFD" w:rsidRDefault="00B96EFD" w:rsidP="00B96EFD">
            <w:pPr>
              <w:jc w:val="center"/>
              <w:rPr>
                <w:rFonts w:ascii="Arial" w:hAnsi="Arial" w:cs="Arial"/>
                <w:b/>
                <w:color w:val="000000" w:themeColor="text1"/>
                <w:sz w:val="20"/>
                <w:szCs w:val="20"/>
              </w:rPr>
            </w:pPr>
            <w:r w:rsidRPr="00B96EFD">
              <w:rPr>
                <w:rFonts w:ascii="Arial" w:hAnsi="Arial" w:cs="Arial"/>
                <w:b/>
                <w:color w:val="000000" w:themeColor="text1"/>
                <w:sz w:val="20"/>
                <w:szCs w:val="20"/>
              </w:rPr>
              <w:t>KT. VỤ TRƯỞNG VỤ QLN DNNVV&amp;HKD, CN</w:t>
            </w:r>
          </w:p>
          <w:p w:rsidR="00B96EFD" w:rsidRPr="00B96EFD" w:rsidRDefault="00B96EFD" w:rsidP="00B96EFD">
            <w:pPr>
              <w:jc w:val="center"/>
              <w:rPr>
                <w:rFonts w:ascii="Arial" w:hAnsi="Arial" w:cs="Arial"/>
                <w:b/>
                <w:color w:val="000000" w:themeColor="text1"/>
                <w:sz w:val="20"/>
                <w:szCs w:val="20"/>
              </w:rPr>
            </w:pPr>
            <w:r w:rsidRPr="00B96EFD">
              <w:rPr>
                <w:rFonts w:ascii="Arial" w:hAnsi="Arial" w:cs="Arial"/>
                <w:b/>
                <w:color w:val="000000" w:themeColor="text1"/>
                <w:sz w:val="20"/>
                <w:szCs w:val="20"/>
              </w:rPr>
              <w:t>PHÓ VỤ TRƯỞNG</w:t>
            </w:r>
          </w:p>
          <w:p w:rsidR="00B96EFD" w:rsidRPr="00B96EFD" w:rsidRDefault="00B96EFD" w:rsidP="00B96EFD">
            <w:pPr>
              <w:jc w:val="center"/>
              <w:rPr>
                <w:rFonts w:ascii="Arial" w:hAnsi="Arial" w:cs="Arial"/>
                <w:b/>
                <w:color w:val="000000" w:themeColor="text1"/>
                <w:sz w:val="20"/>
                <w:szCs w:val="20"/>
              </w:rPr>
            </w:pPr>
          </w:p>
          <w:p w:rsidR="00B96EFD" w:rsidRPr="00B96EFD" w:rsidRDefault="00B96EFD" w:rsidP="00B96EFD">
            <w:pPr>
              <w:jc w:val="center"/>
              <w:rPr>
                <w:rFonts w:ascii="Arial" w:hAnsi="Arial" w:cs="Arial"/>
                <w:b/>
                <w:color w:val="000000" w:themeColor="text1"/>
                <w:sz w:val="20"/>
                <w:szCs w:val="20"/>
              </w:rPr>
            </w:pPr>
          </w:p>
          <w:p w:rsidR="00B96EFD" w:rsidRPr="00B96EFD" w:rsidRDefault="00B96EFD" w:rsidP="00B96EFD">
            <w:pPr>
              <w:jc w:val="center"/>
              <w:rPr>
                <w:rFonts w:ascii="Arial" w:hAnsi="Arial" w:cs="Arial"/>
                <w:b/>
                <w:color w:val="000000" w:themeColor="text1"/>
                <w:sz w:val="20"/>
                <w:szCs w:val="20"/>
              </w:rPr>
            </w:pPr>
            <w:r w:rsidRPr="00B96EFD">
              <w:rPr>
                <w:rFonts w:ascii="Arial" w:hAnsi="Arial" w:cs="Arial"/>
                <w:b/>
                <w:color w:val="000000" w:themeColor="text1"/>
                <w:sz w:val="20"/>
                <w:szCs w:val="20"/>
              </w:rPr>
              <w:t>Nguyễn Quý Trung</w:t>
            </w:r>
          </w:p>
        </w:tc>
      </w:tr>
    </w:tbl>
    <w:p w:rsidR="00184D66" w:rsidRPr="00B96EFD" w:rsidRDefault="00184D66" w:rsidP="00B96EFD">
      <w:pPr>
        <w:rPr>
          <w:rFonts w:ascii="Arial" w:hAnsi="Arial" w:cs="Arial"/>
          <w:color w:val="000000" w:themeColor="text1"/>
          <w:sz w:val="20"/>
          <w:szCs w:val="20"/>
        </w:rPr>
      </w:pPr>
    </w:p>
    <w:sectPr w:rsidR="00184D66" w:rsidRPr="00B96EFD" w:rsidSect="00B96EFD">
      <w:headerReference w:type="default" r:id="rId7"/>
      <w:footerReference w:type="default" r:id="rId8"/>
      <w:headerReference w:type="first" r:id="rId9"/>
      <w:pgSz w:w="11900" w:h="16840"/>
      <w:pgMar w:top="1440" w:right="1440" w:bottom="1440" w:left="1440"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36A" w:rsidRDefault="00F2036A">
      <w:r>
        <w:separator/>
      </w:r>
    </w:p>
  </w:endnote>
  <w:endnote w:type="continuationSeparator" w:id="0">
    <w:p w:rsidR="00F2036A" w:rsidRDefault="00F20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Calibri Light">
    <w:panose1 w:val="020F0302020204030204"/>
    <w:charset w:val="A3"/>
    <w:family w:val="swiss"/>
    <w:pitch w:val="variable"/>
    <w:sig w:usb0="E4002EFF" w:usb1="C200247B" w:usb2="00000009" w:usb3="00000000" w:csb0="000001FF" w:csb1="00000000"/>
  </w:font>
  <w:font w:name="Calibri">
    <w:panose1 w:val="020F05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4F8" w:rsidRDefault="002B24F8">
    <w:pPr>
      <w:pStyle w:val="Footer"/>
    </w:pPr>
    <w:r w:rsidRPr="001256AD">
      <w:rPr>
        <w:noProof/>
      </w:rPr>
      <w:drawing>
        <wp:inline distT="0" distB="0" distL="0" distR="0" wp14:anchorId="290FBD02" wp14:editId="5BD2B557">
          <wp:extent cx="5725795" cy="576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5795" cy="5765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36A" w:rsidRDefault="00F2036A"/>
  </w:footnote>
  <w:footnote w:type="continuationSeparator" w:id="0">
    <w:p w:rsidR="00F2036A" w:rsidRDefault="00F2036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D7F" w:rsidRDefault="00D66D7F">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D7F" w:rsidRDefault="00D66D7F">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E3636"/>
    <w:multiLevelType w:val="multilevel"/>
    <w:tmpl w:val="FE523E3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957A0C"/>
    <w:multiLevelType w:val="multilevel"/>
    <w:tmpl w:val="D06EC078"/>
    <w:lvl w:ilvl="0">
      <w:start w:val="1"/>
      <w:numFmt w:val="bullet"/>
      <w:lvlText w:val="-"/>
      <w:lvlJc w:val="left"/>
      <w:rPr>
        <w:rFonts w:ascii="Arial" w:eastAsia="Arial" w:hAnsi="Arial" w:cs="Arial"/>
        <w:b w:val="0"/>
        <w:bCs w:val="0"/>
        <w:i w:val="0"/>
        <w:iCs w:val="0"/>
        <w:smallCaps/>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3A06F9"/>
    <w:multiLevelType w:val="multilevel"/>
    <w:tmpl w:val="718812BC"/>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5B29CF"/>
    <w:multiLevelType w:val="multilevel"/>
    <w:tmpl w:val="3CAE7302"/>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D540AB"/>
    <w:multiLevelType w:val="multilevel"/>
    <w:tmpl w:val="380CB0B4"/>
    <w:lvl w:ilvl="0">
      <w:start w:val="4"/>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4E1889"/>
    <w:multiLevelType w:val="multilevel"/>
    <w:tmpl w:val="FE8CE812"/>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8A56BD"/>
    <w:multiLevelType w:val="multilevel"/>
    <w:tmpl w:val="D092109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E6746E"/>
    <w:multiLevelType w:val="multilevel"/>
    <w:tmpl w:val="FA6EF702"/>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0225C05"/>
    <w:multiLevelType w:val="multilevel"/>
    <w:tmpl w:val="FF9C9FB2"/>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2734A26"/>
    <w:multiLevelType w:val="multilevel"/>
    <w:tmpl w:val="C376FEBE"/>
    <w:lvl w:ilvl="0">
      <w:start w:val="100"/>
      <w:numFmt w:val="low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8"/>
  </w:num>
  <w:num w:numId="4">
    <w:abstractNumId w:val="0"/>
  </w:num>
  <w:num w:numId="5">
    <w:abstractNumId w:val="6"/>
  </w:num>
  <w:num w:numId="6">
    <w:abstractNumId w:val="2"/>
  </w:num>
  <w:num w:numId="7">
    <w:abstractNumId w:val="3"/>
  </w:num>
  <w:num w:numId="8">
    <w:abstractNumId w:val="9"/>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D7F"/>
    <w:rsid w:val="00184D66"/>
    <w:rsid w:val="00272E83"/>
    <w:rsid w:val="002B24F8"/>
    <w:rsid w:val="00551A57"/>
    <w:rsid w:val="00851CDA"/>
    <w:rsid w:val="00B86491"/>
    <w:rsid w:val="00B96EFD"/>
    <w:rsid w:val="00D37D6F"/>
    <w:rsid w:val="00D66D7F"/>
    <w:rsid w:val="00E122B9"/>
    <w:rsid w:val="00EA3319"/>
    <w:rsid w:val="00F20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0858E"/>
  <w15:docId w15:val="{8F298C82-A370-4B9A-8206-F30CA2726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iCs/>
      <w:smallCaps w:val="0"/>
      <w:strike w:val="0"/>
      <w:sz w:val="26"/>
      <w:szCs w:val="26"/>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strike w:val="0"/>
      <w:sz w:val="20"/>
      <w:szCs w:val="20"/>
      <w:u w:val="none"/>
      <w:shd w:val="clear" w:color="auto" w:fill="auto"/>
    </w:rPr>
  </w:style>
  <w:style w:type="paragraph" w:styleId="BodyText">
    <w:name w:val="Body Text"/>
    <w:basedOn w:val="Normal"/>
    <w:link w:val="BodyTextChar"/>
    <w:qFormat/>
    <w:pPr>
      <w:spacing w:after="40" w:line="266" w:lineRule="auto"/>
      <w:ind w:firstLine="400"/>
    </w:pPr>
    <w:rPr>
      <w:rFonts w:ascii="Times New Roman" w:eastAsia="Times New Roman" w:hAnsi="Times New Roman" w:cs="Times New Roman"/>
      <w:i/>
      <w:iCs/>
      <w:sz w:val="26"/>
      <w:szCs w:val="26"/>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Picturecaption0">
    <w:name w:val="Picture caption"/>
    <w:basedOn w:val="Normal"/>
    <w:link w:val="Picturecaption"/>
    <w:rPr>
      <w:rFonts w:ascii="Times New Roman" w:eastAsia="Times New Roman" w:hAnsi="Times New Roman" w:cs="Times New Roman"/>
      <w:b/>
      <w:bCs/>
      <w:sz w:val="26"/>
      <w:szCs w:val="26"/>
    </w:rPr>
  </w:style>
  <w:style w:type="paragraph" w:customStyle="1" w:styleId="Bodytext20">
    <w:name w:val="Body text (2)"/>
    <w:basedOn w:val="Normal"/>
    <w:link w:val="Bodytext2"/>
    <w:rPr>
      <w:rFonts w:ascii="Times New Roman" w:eastAsia="Times New Roman" w:hAnsi="Times New Roman" w:cs="Times New Roman"/>
      <w:sz w:val="20"/>
      <w:szCs w:val="20"/>
    </w:rPr>
  </w:style>
  <w:style w:type="paragraph" w:customStyle="1" w:styleId="Bodytext30">
    <w:name w:val="Body text (3)"/>
    <w:basedOn w:val="Normal"/>
    <w:link w:val="Bodytext3"/>
    <w:rPr>
      <w:rFonts w:ascii="Arial" w:eastAsia="Arial" w:hAnsi="Arial" w:cs="Arial"/>
      <w:smallCaps/>
      <w:sz w:val="20"/>
      <w:szCs w:val="20"/>
    </w:rPr>
  </w:style>
  <w:style w:type="table" w:styleId="TableGrid">
    <w:name w:val="Table Grid"/>
    <w:basedOn w:val="TableNormal"/>
    <w:uiPriority w:val="39"/>
    <w:rsid w:val="00EA3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6EFD"/>
    <w:pPr>
      <w:tabs>
        <w:tab w:val="center" w:pos="4513"/>
        <w:tab w:val="right" w:pos="9026"/>
      </w:tabs>
    </w:pPr>
  </w:style>
  <w:style w:type="character" w:customStyle="1" w:styleId="HeaderChar">
    <w:name w:val="Header Char"/>
    <w:basedOn w:val="DefaultParagraphFont"/>
    <w:link w:val="Header"/>
    <w:uiPriority w:val="99"/>
    <w:rsid w:val="00B96EFD"/>
    <w:rPr>
      <w:color w:val="000000"/>
    </w:rPr>
  </w:style>
  <w:style w:type="paragraph" w:styleId="Footer">
    <w:name w:val="footer"/>
    <w:basedOn w:val="Normal"/>
    <w:link w:val="FooterChar"/>
    <w:uiPriority w:val="99"/>
    <w:unhideWhenUsed/>
    <w:rsid w:val="00B96EFD"/>
    <w:pPr>
      <w:tabs>
        <w:tab w:val="center" w:pos="4513"/>
        <w:tab w:val="right" w:pos="9026"/>
      </w:tabs>
    </w:pPr>
  </w:style>
  <w:style w:type="character" w:customStyle="1" w:styleId="FooterChar">
    <w:name w:val="Footer Char"/>
    <w:basedOn w:val="DefaultParagraphFont"/>
    <w:link w:val="Footer"/>
    <w:uiPriority w:val="99"/>
    <w:rsid w:val="00B96EF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1479</Words>
  <Characters>8434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Logo LVN_chen footer_2021</vt:lpstr>
    </vt:vector>
  </TitlesOfParts>
  <Company/>
  <LinksUpToDate>false</LinksUpToDate>
  <CharactersWithSpaces>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LVN_chen footer_2021</dc:title>
  <dc:subject/>
  <dc:creator>Đỗ Văn Chính</dc:creator>
  <cp:keywords/>
  <cp:lastModifiedBy>Phạm Thị Hòa</cp:lastModifiedBy>
  <cp:revision>4</cp:revision>
  <dcterms:created xsi:type="dcterms:W3CDTF">2024-12-13T03:24:00Z</dcterms:created>
  <dcterms:modified xsi:type="dcterms:W3CDTF">2024-12-13T03:26:00Z</dcterms:modified>
</cp:coreProperties>
</file>